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A9" w:rsidRDefault="007A1018" w:rsidP="00442B5F">
      <w:pPr>
        <w:pStyle w:val="Titre"/>
      </w:pPr>
      <w:r>
        <w:t>T-Clip</w:t>
      </w:r>
      <w:r>
        <w:br/>
        <w:t>Fixation + accessoires pour profilés aluminium</w:t>
      </w:r>
    </w:p>
    <w:p w:rsidR="00442B5F" w:rsidRDefault="007A1018" w:rsidP="00442B5F">
      <w:pPr>
        <w:pStyle w:val="Titre"/>
      </w:pPr>
      <w:r>
        <w:br/>
      </w:r>
      <w:r w:rsidR="00757CA9">
        <w:rPr>
          <w:noProof/>
        </w:rPr>
        <w:drawing>
          <wp:inline distT="0" distB="0" distL="0" distR="0">
            <wp:extent cx="3571875" cy="3571875"/>
            <wp:effectExtent l="0" t="0" r="9525" b="9525"/>
            <wp:docPr id="1" name="Image 1" descr="\\NAS-TRAVAIL-MKT\Marketing\GRINGOTTS\DocCommerciaux\DossierPresse\2017-2018\TCLIP\t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7-2018\TCLIP\tcl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AF" w:rsidRPr="00E340AF" w:rsidRDefault="00E340AF" w:rsidP="00442B5F">
      <w:pPr>
        <w:jc w:val="center"/>
      </w:pPr>
    </w:p>
    <w:p w:rsidR="00517CB0" w:rsidRDefault="00517CB0" w:rsidP="00442B5F"/>
    <w:p w:rsidR="005F06F6" w:rsidRDefault="00517CB0" w:rsidP="007A1018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 w:rsidRPr="00517CB0">
        <w:rPr>
          <w:rFonts w:eastAsiaTheme="minorHAnsi" w:cs="Tahoma"/>
          <w:b/>
          <w:szCs w:val="20"/>
          <w:lang w:eastAsia="en-US"/>
        </w:rPr>
        <w:t>ENGRENAGES HPC</w:t>
      </w:r>
      <w:r>
        <w:rPr>
          <w:rFonts w:eastAsiaTheme="minorHAnsi" w:cs="Tahoma"/>
          <w:szCs w:val="20"/>
          <w:lang w:eastAsia="en-US"/>
        </w:rPr>
        <w:t xml:space="preserve"> </w:t>
      </w:r>
      <w:r w:rsidR="007A1018">
        <w:rPr>
          <w:rFonts w:eastAsiaTheme="minorHAnsi" w:cs="Tahoma"/>
          <w:szCs w:val="20"/>
          <w:lang w:eastAsia="en-US"/>
        </w:rPr>
        <w:t xml:space="preserve">agrandit sa gamme d’accessoires pour profilés aluminium avec un système de fixation innovant qui s’adapte sur quasiment tous les profilés. Grâce à sa forme brevetée, le T-Clip se monte </w:t>
      </w:r>
      <w:r w:rsidR="007A1018" w:rsidRPr="007A1018">
        <w:rPr>
          <w:rFonts w:eastAsiaTheme="minorHAnsi" w:cs="Tahoma"/>
          <w:szCs w:val="20"/>
          <w:lang w:eastAsia="en-US"/>
        </w:rPr>
        <w:t>dans les rainures de 8 ou</w:t>
      </w:r>
      <w:r w:rsidR="007A1018">
        <w:rPr>
          <w:rFonts w:eastAsiaTheme="minorHAnsi" w:cs="Tahoma"/>
          <w:szCs w:val="20"/>
          <w:lang w:eastAsia="en-US"/>
        </w:rPr>
        <w:t xml:space="preserve"> </w:t>
      </w:r>
      <w:r w:rsidR="007A1018" w:rsidRPr="007A1018">
        <w:rPr>
          <w:rFonts w:eastAsiaTheme="minorHAnsi" w:cs="Tahoma"/>
          <w:szCs w:val="20"/>
          <w:lang w:eastAsia="en-US"/>
        </w:rPr>
        <w:t>10mm de la plupart des profilés du marché.</w:t>
      </w:r>
      <w:r w:rsidR="007A1018" w:rsidRPr="007A1018">
        <w:t xml:space="preserve"> </w:t>
      </w:r>
      <w:r w:rsidR="007A1018">
        <w:rPr>
          <w:rFonts w:eastAsiaTheme="minorHAnsi" w:cs="Tahoma"/>
          <w:szCs w:val="20"/>
          <w:lang w:eastAsia="en-US"/>
        </w:rPr>
        <w:t xml:space="preserve">Cet accessoire de fixation </w:t>
      </w:r>
      <w:r w:rsidR="007A1018" w:rsidRPr="007A1018">
        <w:rPr>
          <w:rFonts w:eastAsiaTheme="minorHAnsi" w:cs="Tahoma"/>
          <w:szCs w:val="20"/>
          <w:lang w:eastAsia="en-US"/>
        </w:rPr>
        <w:t>peut tenir n’importe quel objet</w:t>
      </w:r>
      <w:r w:rsidR="007A1018">
        <w:rPr>
          <w:rFonts w:eastAsiaTheme="minorHAnsi" w:cs="Tahoma"/>
          <w:szCs w:val="20"/>
          <w:lang w:eastAsia="en-US"/>
        </w:rPr>
        <w:t xml:space="preserve"> </w:t>
      </w:r>
      <w:r w:rsidR="007A1018" w:rsidRPr="007A1018">
        <w:rPr>
          <w:rFonts w:eastAsiaTheme="minorHAnsi" w:cs="Tahoma"/>
          <w:szCs w:val="20"/>
          <w:lang w:eastAsia="en-US"/>
        </w:rPr>
        <w:t>jusqu’à 5kg.</w:t>
      </w:r>
      <w:r w:rsidR="007A1018">
        <w:rPr>
          <w:rFonts w:eastAsiaTheme="minorHAnsi" w:cs="Tahoma"/>
          <w:szCs w:val="20"/>
          <w:lang w:eastAsia="en-US"/>
        </w:rPr>
        <w:t xml:space="preserve"> Le </w:t>
      </w:r>
      <w:r w:rsidR="007A1018" w:rsidRPr="007A1018">
        <w:rPr>
          <w:rFonts w:eastAsiaTheme="minorHAnsi" w:cs="Tahoma"/>
          <w:szCs w:val="20"/>
          <w:lang w:eastAsia="en-US"/>
        </w:rPr>
        <w:t>T-Clip est composé d’un insert et d’une clé</w:t>
      </w:r>
      <w:r w:rsidR="007A1018">
        <w:rPr>
          <w:rFonts w:eastAsiaTheme="minorHAnsi" w:cs="Tahoma"/>
          <w:szCs w:val="20"/>
          <w:lang w:eastAsia="en-US"/>
        </w:rPr>
        <w:t xml:space="preserve"> et a</w:t>
      </w:r>
      <w:r w:rsidR="007A1018" w:rsidRPr="007A1018">
        <w:rPr>
          <w:rFonts w:eastAsiaTheme="minorHAnsi" w:cs="Tahoma"/>
          <w:szCs w:val="20"/>
          <w:lang w:eastAsia="en-US"/>
        </w:rPr>
        <w:t>ucun outil n’est nécessaire au montage.</w:t>
      </w:r>
      <w:r w:rsidR="007A1018">
        <w:rPr>
          <w:rFonts w:eastAsiaTheme="minorHAnsi" w:cs="Tahoma"/>
          <w:szCs w:val="20"/>
          <w:lang w:eastAsia="en-US"/>
        </w:rPr>
        <w:t xml:space="preserve"> Il permet notamment </w:t>
      </w:r>
      <w:r w:rsidR="007A1018" w:rsidRPr="007A1018">
        <w:rPr>
          <w:rFonts w:eastAsiaTheme="minorHAnsi" w:cs="Tahoma"/>
          <w:szCs w:val="20"/>
          <w:lang w:eastAsia="en-US"/>
        </w:rPr>
        <w:t>de monter n’importe quel élément</w:t>
      </w:r>
      <w:r w:rsidR="007A1018">
        <w:rPr>
          <w:rFonts w:eastAsiaTheme="minorHAnsi" w:cs="Tahoma"/>
          <w:szCs w:val="20"/>
          <w:lang w:eastAsia="en-US"/>
        </w:rPr>
        <w:t xml:space="preserve"> </w:t>
      </w:r>
      <w:r w:rsidR="007A1018" w:rsidRPr="007A1018">
        <w:rPr>
          <w:rFonts w:eastAsiaTheme="minorHAnsi" w:cs="Tahoma"/>
          <w:szCs w:val="20"/>
          <w:lang w:eastAsia="en-US"/>
        </w:rPr>
        <w:t>du moment qu’il possède un trou diamètre</w:t>
      </w:r>
      <w:r w:rsidR="007A1018">
        <w:rPr>
          <w:rFonts w:eastAsiaTheme="minorHAnsi" w:cs="Tahoma"/>
          <w:szCs w:val="20"/>
          <w:lang w:eastAsia="en-US"/>
        </w:rPr>
        <w:t xml:space="preserve"> </w:t>
      </w:r>
      <w:r w:rsidR="007A1018" w:rsidRPr="007A1018">
        <w:rPr>
          <w:rFonts w:eastAsiaTheme="minorHAnsi" w:cs="Tahoma"/>
          <w:szCs w:val="20"/>
          <w:lang w:eastAsia="en-US"/>
        </w:rPr>
        <w:t>15mm.</w:t>
      </w:r>
      <w:r w:rsidR="007A1018">
        <w:rPr>
          <w:rFonts w:eastAsiaTheme="minorHAnsi" w:cs="Tahoma"/>
          <w:szCs w:val="20"/>
          <w:lang w:eastAsia="en-US"/>
        </w:rPr>
        <w:t xml:space="preserve"> De nombreux accessoires sont proposés par HPC : </w:t>
      </w:r>
    </w:p>
    <w:p w:rsidR="007A1018" w:rsidRDefault="007A1018" w:rsidP="007A101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 w:rsidRPr="007A1018">
        <w:rPr>
          <w:rFonts w:eastAsiaTheme="minorHAnsi" w:cs="Tahoma"/>
          <w:szCs w:val="20"/>
          <w:lang w:eastAsia="en-US"/>
        </w:rPr>
        <w:t xml:space="preserve">Un porte-document muni de 2 languettes </w:t>
      </w:r>
      <w:r>
        <w:rPr>
          <w:rFonts w:eastAsiaTheme="minorHAnsi" w:cs="Tahoma"/>
          <w:szCs w:val="20"/>
          <w:lang w:eastAsia="en-US"/>
        </w:rPr>
        <w:t>pour</w:t>
      </w:r>
      <w:r w:rsidRPr="007A1018">
        <w:rPr>
          <w:rFonts w:eastAsiaTheme="minorHAnsi" w:cs="Tahoma"/>
          <w:szCs w:val="20"/>
          <w:lang w:eastAsia="en-US"/>
        </w:rPr>
        <w:t xml:space="preserve"> clipper de 1 à 5 feuilles sur</w:t>
      </w:r>
      <w:r>
        <w:rPr>
          <w:rFonts w:eastAsiaTheme="minorHAnsi" w:cs="Tahoma"/>
          <w:szCs w:val="20"/>
          <w:lang w:eastAsia="en-US"/>
        </w:rPr>
        <w:t xml:space="preserve"> </w:t>
      </w:r>
      <w:r w:rsidRPr="007A1018">
        <w:rPr>
          <w:rFonts w:eastAsiaTheme="minorHAnsi" w:cs="Tahoma"/>
          <w:szCs w:val="20"/>
          <w:lang w:eastAsia="en-US"/>
        </w:rPr>
        <w:t>les profilés aluminium</w:t>
      </w:r>
    </w:p>
    <w:p w:rsidR="00492CE7" w:rsidRPr="00CF1965" w:rsidRDefault="00CF1965" w:rsidP="00CF1965">
      <w:pPr>
        <w:pStyle w:val="Paragraphedeliste"/>
        <w:numPr>
          <w:ilvl w:val="0"/>
          <w:numId w:val="22"/>
        </w:numPr>
        <w:autoSpaceDE w:val="0"/>
        <w:autoSpaceDN w:val="0"/>
        <w:adjustRightInd w:val="0"/>
      </w:pPr>
      <w:r w:rsidRPr="00CF1965">
        <w:rPr>
          <w:rFonts w:eastAsiaTheme="minorHAnsi" w:cs="Tahoma"/>
          <w:szCs w:val="20"/>
          <w:lang w:eastAsia="en-US"/>
        </w:rPr>
        <w:t>Un porte-câble muni de 2 embases afin de faire cheminer 2 faisceaux.</w:t>
      </w:r>
      <w:r w:rsidRPr="00CF1965">
        <w:t xml:space="preserve"> </w:t>
      </w:r>
      <w:r>
        <w:t xml:space="preserve">L’avantage est </w:t>
      </w:r>
      <w:r w:rsidRPr="00CF1965">
        <w:rPr>
          <w:rFonts w:eastAsiaTheme="minorHAnsi" w:cs="Tahoma"/>
          <w:szCs w:val="20"/>
          <w:lang w:eastAsia="en-US"/>
        </w:rPr>
        <w:t>de pouvoir fixer les câbles à l’horizontale comme à la verticale. Il n’est plus nécessaire de passer autour des profilés</w:t>
      </w:r>
      <w:r>
        <w:rPr>
          <w:rFonts w:eastAsiaTheme="minorHAnsi" w:cs="Tahoma"/>
          <w:szCs w:val="20"/>
          <w:lang w:eastAsia="en-US"/>
        </w:rPr>
        <w:t xml:space="preserve"> </w:t>
      </w:r>
      <w:r w:rsidRPr="00CF1965">
        <w:rPr>
          <w:rFonts w:eastAsiaTheme="minorHAnsi" w:cs="Tahoma"/>
          <w:szCs w:val="20"/>
          <w:lang w:eastAsia="en-US"/>
        </w:rPr>
        <w:t>pour fixer les câbles.</w:t>
      </w:r>
    </w:p>
    <w:p w:rsidR="00CF1965" w:rsidRPr="00CF1965" w:rsidRDefault="00CF1965" w:rsidP="00CF1965">
      <w:pPr>
        <w:pStyle w:val="Paragraphedeliste"/>
        <w:numPr>
          <w:ilvl w:val="0"/>
          <w:numId w:val="22"/>
        </w:numPr>
        <w:autoSpaceDE w:val="0"/>
        <w:autoSpaceDN w:val="0"/>
        <w:adjustRightInd w:val="0"/>
      </w:pPr>
      <w:r w:rsidRPr="00CF1965">
        <w:rPr>
          <w:rFonts w:eastAsiaTheme="minorHAnsi" w:cs="Tahoma"/>
          <w:szCs w:val="20"/>
          <w:lang w:eastAsia="en-US"/>
        </w:rPr>
        <w:t xml:space="preserve">Un crochet pour </w:t>
      </w:r>
      <w:r>
        <w:rPr>
          <w:rFonts w:eastAsiaTheme="minorHAnsi" w:cs="Tahoma"/>
          <w:szCs w:val="20"/>
          <w:lang w:eastAsia="en-US"/>
        </w:rPr>
        <w:t>suspendre</w:t>
      </w:r>
      <w:r w:rsidRPr="00CF1965">
        <w:rPr>
          <w:rFonts w:eastAsiaTheme="minorHAnsi" w:cs="Tahoma"/>
          <w:szCs w:val="20"/>
          <w:lang w:eastAsia="en-US"/>
        </w:rPr>
        <w:t xml:space="preserve"> des objets</w:t>
      </w:r>
      <w:r>
        <w:rPr>
          <w:rFonts w:eastAsiaTheme="minorHAnsi" w:cs="Tahoma"/>
          <w:szCs w:val="20"/>
          <w:lang w:eastAsia="en-US"/>
        </w:rPr>
        <w:t xml:space="preserve"> </w:t>
      </w:r>
      <w:r w:rsidRPr="00CF1965">
        <w:rPr>
          <w:rFonts w:eastAsiaTheme="minorHAnsi" w:cs="Tahoma"/>
          <w:szCs w:val="20"/>
          <w:lang w:eastAsia="en-US"/>
        </w:rPr>
        <w:t xml:space="preserve">divers </w:t>
      </w:r>
      <w:r>
        <w:rPr>
          <w:rFonts w:eastAsiaTheme="minorHAnsi" w:cs="Tahoma"/>
          <w:szCs w:val="20"/>
          <w:lang w:eastAsia="en-US"/>
        </w:rPr>
        <w:t>(</w:t>
      </w:r>
      <w:r w:rsidRPr="00CF1965">
        <w:rPr>
          <w:rFonts w:eastAsiaTheme="minorHAnsi" w:cs="Tahoma"/>
          <w:szCs w:val="20"/>
          <w:lang w:eastAsia="en-US"/>
        </w:rPr>
        <w:t>balayettes, clés, chiffons etc.)</w:t>
      </w:r>
    </w:p>
    <w:p w:rsidR="00CF1965" w:rsidRDefault="00CF1965" w:rsidP="00CF1965">
      <w:pPr>
        <w:pStyle w:val="Paragraphedeliste"/>
        <w:numPr>
          <w:ilvl w:val="0"/>
          <w:numId w:val="22"/>
        </w:numPr>
        <w:autoSpaceDE w:val="0"/>
        <w:autoSpaceDN w:val="0"/>
        <w:adjustRightInd w:val="0"/>
      </w:pPr>
      <w:r>
        <w:t>Un porte-objet magnétique pour maintenir des objets métalliques divers</w:t>
      </w:r>
    </w:p>
    <w:p w:rsidR="00CF1965" w:rsidRDefault="00CF1965" w:rsidP="00CF1965">
      <w:pPr>
        <w:pStyle w:val="Paragraphedeliste"/>
        <w:numPr>
          <w:ilvl w:val="0"/>
          <w:numId w:val="22"/>
        </w:numPr>
        <w:autoSpaceDE w:val="0"/>
        <w:autoSpaceDN w:val="0"/>
        <w:adjustRightInd w:val="0"/>
      </w:pPr>
      <w:r>
        <w:t>Des poches à pivots pour  une visualisation et une fixation rapide de documents. L’ensemble complet est composé de supports, poches plastiques, embouts magnétiques et bloques-poches.</w:t>
      </w:r>
    </w:p>
    <w:bookmarkStart w:id="0" w:name="_GoBack"/>
    <w:p w:rsidR="00EF52C3" w:rsidRDefault="00EF52C3" w:rsidP="00EF52C3">
      <w:pPr>
        <w:autoSpaceDE w:val="0"/>
        <w:autoSpaceDN w:val="0"/>
        <w:adjustRightInd w:val="0"/>
      </w:pPr>
      <w:r>
        <w:fldChar w:fldCharType="begin"/>
      </w:r>
      <w:r>
        <w:instrText xml:space="preserve"> HYPERLINK "https://shop.hpceurope.com/fr/liste_reference.asp?q=tcl" </w:instrText>
      </w:r>
      <w:r>
        <w:fldChar w:fldCharType="separate"/>
      </w:r>
      <w:r w:rsidRPr="00EF52C3">
        <w:rPr>
          <w:rStyle w:val="Lienhypertexte"/>
        </w:rPr>
        <w:t>En savoir plus</w:t>
      </w:r>
      <w:r>
        <w:fldChar w:fldCharType="end"/>
      </w:r>
    </w:p>
    <w:bookmarkEnd w:id="0"/>
    <w:p w:rsidR="00EF52C3" w:rsidRPr="00517CB0" w:rsidRDefault="00EF52C3" w:rsidP="00EF52C3">
      <w:pPr>
        <w:autoSpaceDE w:val="0"/>
        <w:autoSpaceDN w:val="0"/>
        <w:adjustRightInd w:val="0"/>
      </w:pPr>
    </w:p>
    <w:sectPr w:rsidR="00EF52C3" w:rsidRPr="00517C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8" w:rsidRDefault="00A86428" w:rsidP="00BE03DA">
      <w:r>
        <w:separator/>
      </w:r>
    </w:p>
  </w:endnote>
  <w:endnote w:type="continuationSeparator" w:id="0">
    <w:p w:rsidR="00A86428" w:rsidRDefault="00A8642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8" w:rsidRDefault="00A86428" w:rsidP="00BE03DA">
      <w:r>
        <w:separator/>
      </w:r>
    </w:p>
  </w:footnote>
  <w:footnote w:type="continuationSeparator" w:id="0">
    <w:p w:rsidR="00A86428" w:rsidRDefault="00A8642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C42A0" wp14:editId="4614F839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487248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16A"/>
    <w:multiLevelType w:val="hybridMultilevel"/>
    <w:tmpl w:val="E3909464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08"/>
    <w:multiLevelType w:val="hybridMultilevel"/>
    <w:tmpl w:val="0EC857CA"/>
    <w:lvl w:ilvl="0" w:tplc="2B025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47A"/>
    <w:multiLevelType w:val="hybridMultilevel"/>
    <w:tmpl w:val="E4682E12"/>
    <w:lvl w:ilvl="0" w:tplc="0A9C3F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C3D0A"/>
    <w:multiLevelType w:val="hybridMultilevel"/>
    <w:tmpl w:val="E9E820EA"/>
    <w:lvl w:ilvl="0" w:tplc="F4F4C898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D0700"/>
    <w:multiLevelType w:val="hybridMultilevel"/>
    <w:tmpl w:val="754428EA"/>
    <w:lvl w:ilvl="0" w:tplc="8B48AE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4CE"/>
    <w:multiLevelType w:val="hybridMultilevel"/>
    <w:tmpl w:val="C74A179A"/>
    <w:lvl w:ilvl="0" w:tplc="31CA85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430EC"/>
    <w:multiLevelType w:val="hybridMultilevel"/>
    <w:tmpl w:val="CF1AB968"/>
    <w:lvl w:ilvl="0" w:tplc="82989A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D529B"/>
    <w:multiLevelType w:val="hybridMultilevel"/>
    <w:tmpl w:val="9112F54E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18"/>
  </w:num>
  <w:num w:numId="17">
    <w:abstractNumId w:val="4"/>
  </w:num>
  <w:num w:numId="18">
    <w:abstractNumId w:val="17"/>
  </w:num>
  <w:num w:numId="19">
    <w:abstractNumId w:val="2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5157"/>
    <w:rsid w:val="00037592"/>
    <w:rsid w:val="00042898"/>
    <w:rsid w:val="00053D68"/>
    <w:rsid w:val="000925BC"/>
    <w:rsid w:val="001066DE"/>
    <w:rsid w:val="0012530F"/>
    <w:rsid w:val="00154302"/>
    <w:rsid w:val="001846E1"/>
    <w:rsid w:val="00197212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2B5F"/>
    <w:rsid w:val="00444DE4"/>
    <w:rsid w:val="00446C48"/>
    <w:rsid w:val="004506C1"/>
    <w:rsid w:val="00483216"/>
    <w:rsid w:val="00487248"/>
    <w:rsid w:val="00492CE7"/>
    <w:rsid w:val="004B50AB"/>
    <w:rsid w:val="004C0E13"/>
    <w:rsid w:val="004E2491"/>
    <w:rsid w:val="00517CB0"/>
    <w:rsid w:val="005265D1"/>
    <w:rsid w:val="0053497C"/>
    <w:rsid w:val="00542E6B"/>
    <w:rsid w:val="00544B52"/>
    <w:rsid w:val="00553D98"/>
    <w:rsid w:val="005924CA"/>
    <w:rsid w:val="005A17FE"/>
    <w:rsid w:val="005D2A57"/>
    <w:rsid w:val="005D7716"/>
    <w:rsid w:val="005F06F6"/>
    <w:rsid w:val="00600867"/>
    <w:rsid w:val="00604479"/>
    <w:rsid w:val="00626EEC"/>
    <w:rsid w:val="00697C67"/>
    <w:rsid w:val="006B1195"/>
    <w:rsid w:val="006C34D0"/>
    <w:rsid w:val="006F3AC9"/>
    <w:rsid w:val="0070464E"/>
    <w:rsid w:val="007046FB"/>
    <w:rsid w:val="0072269E"/>
    <w:rsid w:val="0074590C"/>
    <w:rsid w:val="00753778"/>
    <w:rsid w:val="00757CA9"/>
    <w:rsid w:val="00773AD1"/>
    <w:rsid w:val="007773C6"/>
    <w:rsid w:val="00795816"/>
    <w:rsid w:val="007973F7"/>
    <w:rsid w:val="007A1018"/>
    <w:rsid w:val="00814766"/>
    <w:rsid w:val="008214F1"/>
    <w:rsid w:val="00831412"/>
    <w:rsid w:val="008337E9"/>
    <w:rsid w:val="00836EF3"/>
    <w:rsid w:val="008C1280"/>
    <w:rsid w:val="008E14D2"/>
    <w:rsid w:val="008E1AA8"/>
    <w:rsid w:val="008F09FB"/>
    <w:rsid w:val="009118AE"/>
    <w:rsid w:val="00952606"/>
    <w:rsid w:val="00966590"/>
    <w:rsid w:val="0097335E"/>
    <w:rsid w:val="00984650"/>
    <w:rsid w:val="00993B53"/>
    <w:rsid w:val="009B1BB4"/>
    <w:rsid w:val="009C11FC"/>
    <w:rsid w:val="009D39C0"/>
    <w:rsid w:val="009E099C"/>
    <w:rsid w:val="009F2EBB"/>
    <w:rsid w:val="00A224D0"/>
    <w:rsid w:val="00A23051"/>
    <w:rsid w:val="00A31542"/>
    <w:rsid w:val="00A66B3A"/>
    <w:rsid w:val="00A718D6"/>
    <w:rsid w:val="00A71EBF"/>
    <w:rsid w:val="00A86428"/>
    <w:rsid w:val="00AA1918"/>
    <w:rsid w:val="00AD3A55"/>
    <w:rsid w:val="00B11C67"/>
    <w:rsid w:val="00B21D2F"/>
    <w:rsid w:val="00B24A5D"/>
    <w:rsid w:val="00B43D60"/>
    <w:rsid w:val="00B5675B"/>
    <w:rsid w:val="00B64731"/>
    <w:rsid w:val="00B677C1"/>
    <w:rsid w:val="00B67C35"/>
    <w:rsid w:val="00B70A63"/>
    <w:rsid w:val="00B76425"/>
    <w:rsid w:val="00BA207E"/>
    <w:rsid w:val="00BB4716"/>
    <w:rsid w:val="00BB7505"/>
    <w:rsid w:val="00BC0455"/>
    <w:rsid w:val="00BD7F96"/>
    <w:rsid w:val="00BE03DA"/>
    <w:rsid w:val="00BF085B"/>
    <w:rsid w:val="00C018A3"/>
    <w:rsid w:val="00C12B98"/>
    <w:rsid w:val="00CA4EED"/>
    <w:rsid w:val="00CA5B10"/>
    <w:rsid w:val="00CC0B0B"/>
    <w:rsid w:val="00CE1CB5"/>
    <w:rsid w:val="00CF1965"/>
    <w:rsid w:val="00D11809"/>
    <w:rsid w:val="00D1279E"/>
    <w:rsid w:val="00D25025"/>
    <w:rsid w:val="00D404E9"/>
    <w:rsid w:val="00D430A5"/>
    <w:rsid w:val="00D87C68"/>
    <w:rsid w:val="00D91F32"/>
    <w:rsid w:val="00D93AD6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1A4"/>
    <w:rsid w:val="00E33F19"/>
    <w:rsid w:val="00E340AF"/>
    <w:rsid w:val="00E3509F"/>
    <w:rsid w:val="00E461DD"/>
    <w:rsid w:val="00E64984"/>
    <w:rsid w:val="00E737FC"/>
    <w:rsid w:val="00E9719F"/>
    <w:rsid w:val="00EC5D9C"/>
    <w:rsid w:val="00EF52C3"/>
    <w:rsid w:val="00F04E7B"/>
    <w:rsid w:val="00F7449A"/>
    <w:rsid w:val="00F74D44"/>
    <w:rsid w:val="00F95D89"/>
    <w:rsid w:val="00FA39F3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6</cp:revision>
  <cp:lastPrinted>2018-03-29T09:42:00Z</cp:lastPrinted>
  <dcterms:created xsi:type="dcterms:W3CDTF">2018-03-19T10:42:00Z</dcterms:created>
  <dcterms:modified xsi:type="dcterms:W3CDTF">2018-03-29T10:10:00Z</dcterms:modified>
</cp:coreProperties>
</file>