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1550" w:rsidRDefault="006575C3" w:rsidP="00B6004B">
      <w:pPr>
        <w:pStyle w:val="Titre"/>
      </w:pPr>
      <w:r>
        <w:t>Glissières télescopiques</w:t>
      </w:r>
      <w:r>
        <w:br/>
        <w:t>Gamme complète</w:t>
      </w:r>
    </w:p>
    <w:p w:rsidR="00290067" w:rsidRPr="00B6004B" w:rsidRDefault="006575C3" w:rsidP="00B6004B">
      <w:pPr>
        <w:pStyle w:val="Titre"/>
      </w:pPr>
      <w:r>
        <w:br/>
      </w:r>
      <w:r w:rsidR="00A51550">
        <w:rPr>
          <w:rFonts w:cs="Tahoma"/>
          <w:noProof/>
        </w:rPr>
        <w:drawing>
          <wp:inline distT="0" distB="0" distL="0" distR="0" wp14:anchorId="2128C33A" wp14:editId="33D64F54">
            <wp:extent cx="5314950" cy="3561093"/>
            <wp:effectExtent l="0" t="0" r="0" b="1270"/>
            <wp:docPr id="2" name="Image 2" descr="\\NAS-TRAVAIL-MKT\Marketing\GRINGOTTS\DocCommerciaux\DossierPresse\2016-2017\GlissieresTelescopiques\GLT_INTRO_GROUP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NAS-TRAVAIL-MKT\Marketing\GRINGOTTS\DocCommerciaux\DossierPresse\2016-2017\GlissieresTelescopiques\GLT_INTRO_GROUP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3561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0067" w:rsidRPr="00C542B2" w:rsidRDefault="00290067" w:rsidP="00290067">
      <w:pPr>
        <w:rPr>
          <w:rFonts w:cs="Tahoma"/>
          <w:b/>
        </w:rPr>
      </w:pPr>
    </w:p>
    <w:p w:rsidR="00290067" w:rsidRPr="00C542B2" w:rsidRDefault="00290067" w:rsidP="005A5A87">
      <w:pPr>
        <w:pStyle w:val="imagecentre"/>
        <w:jc w:val="left"/>
      </w:pPr>
    </w:p>
    <w:p w:rsidR="003D319F" w:rsidRDefault="00290067" w:rsidP="006575C3">
      <w:pPr>
        <w:autoSpaceDE w:val="0"/>
        <w:autoSpaceDN w:val="0"/>
        <w:adjustRightInd w:val="0"/>
        <w:rPr>
          <w:rFonts w:ascii="HelveticaNeue" w:eastAsiaTheme="minorHAnsi" w:hAnsi="HelveticaNeue" w:cs="HelveticaNeue"/>
          <w:szCs w:val="20"/>
          <w:lang w:eastAsia="en-US"/>
        </w:rPr>
      </w:pPr>
      <w:r w:rsidRPr="00A4080F">
        <w:rPr>
          <w:rFonts w:cs="Tahoma"/>
          <w:b/>
        </w:rPr>
        <w:t>ENGRENAGES HPC</w:t>
      </w:r>
      <w:r w:rsidRPr="00C542B2">
        <w:rPr>
          <w:rFonts w:cs="Tahoma"/>
        </w:rPr>
        <w:t xml:space="preserve"> propose </w:t>
      </w:r>
      <w:r>
        <w:rPr>
          <w:rFonts w:cs="Tahoma"/>
        </w:rPr>
        <w:t>une gamme</w:t>
      </w:r>
      <w:r w:rsidR="00274B6F">
        <w:rPr>
          <w:rFonts w:cs="Tahoma"/>
        </w:rPr>
        <w:t xml:space="preserve"> complète</w:t>
      </w:r>
      <w:r>
        <w:rPr>
          <w:rFonts w:cs="Tahoma"/>
        </w:rPr>
        <w:t xml:space="preserve"> </w:t>
      </w:r>
      <w:r w:rsidR="006575C3">
        <w:rPr>
          <w:rFonts w:cs="Tahoma"/>
        </w:rPr>
        <w:t xml:space="preserve">de glissières télescopiques utilisables dans de nombreuses applications de type tiroir aussi bien industrielles ou commerciales (telles que les </w:t>
      </w:r>
      <w:r w:rsidR="006575C3">
        <w:rPr>
          <w:rFonts w:ascii="HelveticaNeue" w:eastAsiaTheme="minorHAnsi" w:hAnsi="HelveticaNeue" w:cs="HelveticaNeue"/>
          <w:szCs w:val="20"/>
          <w:lang w:eastAsia="en-US"/>
        </w:rPr>
        <w:t>armoires électroniques, les bancs d'essai,</w:t>
      </w:r>
      <w:r w:rsidR="006575C3">
        <w:rPr>
          <w:rFonts w:ascii="HelveticaNeue" w:eastAsiaTheme="minorHAnsi" w:hAnsi="HelveticaNeue" w:cs="HelveticaNeue"/>
          <w:szCs w:val="20"/>
          <w:lang w:eastAsia="en-US"/>
        </w:rPr>
        <w:t xml:space="preserve"> </w:t>
      </w:r>
      <w:r w:rsidR="006575C3">
        <w:rPr>
          <w:rFonts w:ascii="HelveticaNeue" w:eastAsiaTheme="minorHAnsi" w:hAnsi="HelveticaNeue" w:cs="HelveticaNeue"/>
          <w:szCs w:val="20"/>
          <w:lang w:eastAsia="en-US"/>
        </w:rPr>
        <w:t>les appareils de distribution automatique de friandises, de billets ou de</w:t>
      </w:r>
      <w:r w:rsidR="00A51550">
        <w:rPr>
          <w:rFonts w:ascii="HelveticaNeue" w:eastAsiaTheme="minorHAnsi" w:hAnsi="HelveticaNeue" w:cs="HelveticaNeue"/>
          <w:szCs w:val="20"/>
          <w:lang w:eastAsia="en-US"/>
        </w:rPr>
        <w:t xml:space="preserve"> </w:t>
      </w:r>
      <w:r w:rsidR="006575C3">
        <w:rPr>
          <w:rFonts w:ascii="HelveticaNeue" w:eastAsiaTheme="minorHAnsi" w:hAnsi="HelveticaNeue" w:cs="HelveticaNeue"/>
          <w:szCs w:val="20"/>
          <w:lang w:eastAsia="en-US"/>
        </w:rPr>
        <w:t>tickets), que dans de nombreuses applications pour les transports (telles</w:t>
      </w:r>
      <w:r w:rsidR="006575C3">
        <w:rPr>
          <w:rFonts w:ascii="HelveticaNeue" w:eastAsiaTheme="minorHAnsi" w:hAnsi="HelveticaNeue" w:cs="HelveticaNeue"/>
          <w:szCs w:val="20"/>
          <w:lang w:eastAsia="en-US"/>
        </w:rPr>
        <w:t xml:space="preserve"> </w:t>
      </w:r>
      <w:r w:rsidR="006575C3">
        <w:rPr>
          <w:rFonts w:ascii="HelveticaNeue" w:eastAsiaTheme="minorHAnsi" w:hAnsi="HelveticaNeue" w:cs="HelveticaNeue"/>
          <w:szCs w:val="20"/>
          <w:lang w:eastAsia="en-US"/>
        </w:rPr>
        <w:t>que les véhicules de secours, les camions).</w:t>
      </w:r>
    </w:p>
    <w:p w:rsidR="006575C3" w:rsidRDefault="006575C3" w:rsidP="006575C3">
      <w:pPr>
        <w:autoSpaceDE w:val="0"/>
        <w:autoSpaceDN w:val="0"/>
        <w:adjustRightInd w:val="0"/>
        <w:rPr>
          <w:rFonts w:ascii="HelveticaNeue" w:eastAsiaTheme="minorHAnsi" w:hAnsi="HelveticaNeue" w:cs="HelveticaNeue"/>
          <w:szCs w:val="20"/>
          <w:lang w:eastAsia="en-US"/>
        </w:rPr>
      </w:pPr>
    </w:p>
    <w:p w:rsidR="006575C3" w:rsidRDefault="006575C3" w:rsidP="006575C3">
      <w:pPr>
        <w:autoSpaceDE w:val="0"/>
        <w:autoSpaceDN w:val="0"/>
        <w:adjustRightInd w:val="0"/>
        <w:rPr>
          <w:rFonts w:cs="Tahoma"/>
        </w:rPr>
      </w:pPr>
      <w:r>
        <w:rPr>
          <w:rFonts w:ascii="HelveticaNeue" w:eastAsiaTheme="minorHAnsi" w:hAnsi="HelveticaNeue" w:cs="HelveticaNeue"/>
          <w:szCs w:val="20"/>
          <w:lang w:eastAsia="en-US"/>
        </w:rPr>
        <w:t xml:space="preserve">La gamme HPC se décline en plusieurs capacités de charge allant jusqu’à 200kg maxi. A extension partielle, intégrale ou super extension et même en format miniature, ces glissières télescopiques répondent à tous les besoins d’ouverture, de confort et d’accessibilité. Les modèles à 2 rails sont </w:t>
      </w:r>
      <w:r w:rsidR="00A51550">
        <w:rPr>
          <w:rFonts w:ascii="HelveticaNeue" w:eastAsiaTheme="minorHAnsi" w:hAnsi="HelveticaNeue" w:cs="HelveticaNeue"/>
          <w:szCs w:val="20"/>
          <w:lang w:eastAsia="en-US"/>
        </w:rPr>
        <w:t>une solution économique</w:t>
      </w:r>
      <w:r>
        <w:rPr>
          <w:rFonts w:ascii="HelveticaNeue" w:eastAsiaTheme="minorHAnsi" w:hAnsi="HelveticaNeue" w:cs="HelveticaNeue"/>
          <w:szCs w:val="20"/>
          <w:lang w:eastAsia="en-US"/>
        </w:rPr>
        <w:t xml:space="preserve"> pour guider des tiroirs avec un faible frottement</w:t>
      </w:r>
      <w:r w:rsidR="00A51550">
        <w:rPr>
          <w:rFonts w:ascii="HelveticaNeue" w:eastAsiaTheme="minorHAnsi" w:hAnsi="HelveticaNeue" w:cs="HelveticaNeue"/>
          <w:szCs w:val="20"/>
          <w:lang w:eastAsia="en-US"/>
        </w:rPr>
        <w:t>. Les modèles à 3 rails à extension intégrale ont des glissières intérieures séparables qui permettent de détacher le profilé intérieur et extérieur. Les modèles à super extension permettent une très grande ouverture.</w:t>
      </w:r>
    </w:p>
    <w:p w:rsidR="00AD3A55" w:rsidRDefault="00AD3A55">
      <w:pPr>
        <w:spacing w:after="200" w:line="276" w:lineRule="auto"/>
        <w:rPr>
          <w:rFonts w:cs="Tahoma"/>
        </w:rPr>
      </w:pPr>
      <w:bookmarkStart w:id="0" w:name="_GoBack"/>
      <w:bookmarkEnd w:id="0"/>
    </w:p>
    <w:sectPr w:rsidR="00AD3A55" w:rsidSect="00B6004B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8648A" w:rsidRDefault="0088648A" w:rsidP="00B6004B">
      <w:r>
        <w:separator/>
      </w:r>
    </w:p>
  </w:endnote>
  <w:endnote w:type="continuationSeparator" w:id="0">
    <w:p w:rsidR="0088648A" w:rsidRDefault="0088648A" w:rsidP="00B600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2016" w:rsidRDefault="004D2016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004B" w:rsidRDefault="00B6004B" w:rsidP="00B6004B">
    <w:pPr>
      <w:pStyle w:val="Pieddepage"/>
      <w:pBdr>
        <w:bottom w:val="single" w:sz="18" w:space="1" w:color="FF0000"/>
      </w:pBdr>
    </w:pPr>
    <w:r>
      <w:t xml:space="preserve">Texte et photo numérique disponible sur </w:t>
    </w:r>
    <w:hyperlink r:id="rId1" w:history="1">
      <w:r w:rsidRPr="00B6004B">
        <w:rPr>
          <w:rStyle w:val="Lienhypertexte"/>
          <w:b/>
        </w:rPr>
        <w:t>www.hpceurope.com</w:t>
      </w:r>
    </w:hyperlink>
    <w:r>
      <w:t xml:space="preserve"> rubrique </w:t>
    </w:r>
    <w:r w:rsidRPr="00B6004B">
      <w:rPr>
        <w:b/>
      </w:rPr>
      <w:t>Presse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2016" w:rsidRDefault="004D2016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8648A" w:rsidRDefault="0088648A" w:rsidP="00B6004B">
      <w:r>
        <w:separator/>
      </w:r>
    </w:p>
  </w:footnote>
  <w:footnote w:type="continuationSeparator" w:id="0">
    <w:p w:rsidR="0088648A" w:rsidRDefault="0088648A" w:rsidP="00B6004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2016" w:rsidRDefault="004D2016">
    <w:pPr>
      <w:pStyle w:val="En-tt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004B" w:rsidRDefault="00B6004B" w:rsidP="00B6004B">
    <w:pPr>
      <w:pStyle w:val="En-tte"/>
      <w:pBdr>
        <w:bottom w:val="single" w:sz="18" w:space="1" w:color="FF0000"/>
      </w:pBdr>
      <w:jc w:val="right"/>
    </w:pPr>
    <w:r>
      <w:rPr>
        <w:noProof/>
      </w:rPr>
      <w:drawing>
        <wp:anchor distT="0" distB="0" distL="114300" distR="114300" simplePos="0" relativeHeight="251658240" behindDoc="0" locked="0" layoutInCell="1" allowOverlap="1" wp14:anchorId="32B7FD84" wp14:editId="57858E50">
          <wp:simplePos x="0" y="0"/>
          <wp:positionH relativeFrom="column">
            <wp:posOffset>0</wp:posOffset>
          </wp:positionH>
          <wp:positionV relativeFrom="paragraph">
            <wp:posOffset>-125730</wp:posOffset>
          </wp:positionV>
          <wp:extent cx="561975" cy="255297"/>
          <wp:effectExtent l="0" t="0" r="0" b="0"/>
          <wp:wrapNone/>
          <wp:docPr id="8" name="Imag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PCLogoWeb_rvb.gi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975" cy="25529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>Rédactionnel 201</w:t>
    </w:r>
    <w:r w:rsidR="004D2016">
      <w:t>7</w:t>
    </w:r>
  </w:p>
  <w:p w:rsidR="00B6004B" w:rsidRDefault="00B6004B" w:rsidP="00B6004B">
    <w:pPr>
      <w:pStyle w:val="En-tt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2016" w:rsidRDefault="004D2016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1EA6E70"/>
    <w:multiLevelType w:val="hybridMultilevel"/>
    <w:tmpl w:val="8E18A7A8"/>
    <w:lvl w:ilvl="0" w:tplc="9134FE4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ahoma" w:eastAsia="Times New Roman" w:hAnsi="Tahoma" w:cs="Tahoma" w:hint="default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7F245719"/>
    <w:multiLevelType w:val="hybridMultilevel"/>
    <w:tmpl w:val="A95EF360"/>
    <w:lvl w:ilvl="0" w:tplc="0FACBA9C">
      <w:start w:val="24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0067"/>
    <w:rsid w:val="00037592"/>
    <w:rsid w:val="00053D68"/>
    <w:rsid w:val="0012530F"/>
    <w:rsid w:val="001B353C"/>
    <w:rsid w:val="002011DB"/>
    <w:rsid w:val="00274B6F"/>
    <w:rsid w:val="00287943"/>
    <w:rsid w:val="00290067"/>
    <w:rsid w:val="002C1787"/>
    <w:rsid w:val="003107E1"/>
    <w:rsid w:val="00335B28"/>
    <w:rsid w:val="0036165B"/>
    <w:rsid w:val="003879E0"/>
    <w:rsid w:val="003B1183"/>
    <w:rsid w:val="003B6A55"/>
    <w:rsid w:val="003D1AD4"/>
    <w:rsid w:val="003D319F"/>
    <w:rsid w:val="003F4611"/>
    <w:rsid w:val="004349AC"/>
    <w:rsid w:val="00446C48"/>
    <w:rsid w:val="004D2016"/>
    <w:rsid w:val="005265D1"/>
    <w:rsid w:val="005A5A87"/>
    <w:rsid w:val="00604479"/>
    <w:rsid w:val="006575C3"/>
    <w:rsid w:val="0072269E"/>
    <w:rsid w:val="00740582"/>
    <w:rsid w:val="00795816"/>
    <w:rsid w:val="007973F7"/>
    <w:rsid w:val="0088648A"/>
    <w:rsid w:val="009B2D4D"/>
    <w:rsid w:val="009C11FC"/>
    <w:rsid w:val="009D39C0"/>
    <w:rsid w:val="009E099C"/>
    <w:rsid w:val="00A4080F"/>
    <w:rsid w:val="00A51550"/>
    <w:rsid w:val="00A718D6"/>
    <w:rsid w:val="00A80FFA"/>
    <w:rsid w:val="00AA1918"/>
    <w:rsid w:val="00AB5E81"/>
    <w:rsid w:val="00AD3A55"/>
    <w:rsid w:val="00AD6848"/>
    <w:rsid w:val="00B11C67"/>
    <w:rsid w:val="00B24A5D"/>
    <w:rsid w:val="00B43D60"/>
    <w:rsid w:val="00B6004B"/>
    <w:rsid w:val="00B64731"/>
    <w:rsid w:val="00B677C1"/>
    <w:rsid w:val="00BB7505"/>
    <w:rsid w:val="00C018A3"/>
    <w:rsid w:val="00C65886"/>
    <w:rsid w:val="00CA1473"/>
    <w:rsid w:val="00CE1CB5"/>
    <w:rsid w:val="00D25025"/>
    <w:rsid w:val="00D404E9"/>
    <w:rsid w:val="00D430A5"/>
    <w:rsid w:val="00DD3F49"/>
    <w:rsid w:val="00DE12E2"/>
    <w:rsid w:val="00E461DD"/>
    <w:rsid w:val="00E94AB2"/>
    <w:rsid w:val="00FD1F12"/>
    <w:rsid w:val="00FE0F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90067"/>
    <w:pPr>
      <w:spacing w:after="0" w:line="240" w:lineRule="auto"/>
    </w:pPr>
    <w:rPr>
      <w:rFonts w:ascii="Tahoma" w:eastAsia="Times New Roman" w:hAnsi="Tahoma" w:cs="Times New Roman"/>
      <w:sz w:val="20"/>
      <w:szCs w:val="24"/>
      <w:lang w:eastAsia="fr-FR"/>
    </w:rPr>
  </w:style>
  <w:style w:type="paragraph" w:styleId="Titre1">
    <w:name w:val="heading 1"/>
    <w:basedOn w:val="Titre"/>
    <w:next w:val="Normal"/>
    <w:link w:val="Titre1Car"/>
    <w:uiPriority w:val="9"/>
    <w:qFormat/>
    <w:rsid w:val="003D1AD4"/>
    <w:pPr>
      <w:keepNext/>
      <w:keepLines/>
      <w:spacing w:after="120"/>
      <w:jc w:val="left"/>
      <w:outlineLvl w:val="0"/>
    </w:pPr>
    <w:rPr>
      <w:bCs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3D1AD4"/>
    <w:pPr>
      <w:keepNext/>
      <w:keepLines/>
      <w:spacing w:before="200"/>
      <w:outlineLvl w:val="1"/>
    </w:pPr>
    <w:rPr>
      <w:rFonts w:eastAsiaTheme="majorEastAsia" w:cstheme="majorBidi"/>
      <w:b/>
      <w:bCs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rsid w:val="00290067"/>
    <w:rPr>
      <w:color w:val="0000FF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90067"/>
    <w:rPr>
      <w:rFonts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90067"/>
    <w:rPr>
      <w:rFonts w:ascii="Tahoma" w:eastAsia="Times New Roman" w:hAnsi="Tahoma" w:cs="Tahoma"/>
      <w:sz w:val="16"/>
      <w:szCs w:val="16"/>
      <w:lang w:eastAsia="fr-FR"/>
    </w:rPr>
  </w:style>
  <w:style w:type="paragraph" w:styleId="Paragraphedeliste">
    <w:name w:val="List Paragraph"/>
    <w:basedOn w:val="Normal"/>
    <w:uiPriority w:val="34"/>
    <w:qFormat/>
    <w:rsid w:val="00274B6F"/>
    <w:pPr>
      <w:ind w:left="720"/>
      <w:contextualSpacing/>
    </w:pPr>
  </w:style>
  <w:style w:type="character" w:styleId="Lienhypertextesuivivisit">
    <w:name w:val="FollowedHyperlink"/>
    <w:basedOn w:val="Policepardfaut"/>
    <w:uiPriority w:val="99"/>
    <w:semiHidden/>
    <w:unhideWhenUsed/>
    <w:rsid w:val="00274B6F"/>
    <w:rPr>
      <w:color w:val="800080" w:themeColor="followedHyperlink"/>
      <w:u w:val="single"/>
    </w:rPr>
  </w:style>
  <w:style w:type="paragraph" w:styleId="Sansinterligne">
    <w:name w:val="No Spacing"/>
    <w:uiPriority w:val="1"/>
    <w:qFormat/>
    <w:rsid w:val="00DD3F49"/>
    <w:pPr>
      <w:spacing w:after="0" w:line="240" w:lineRule="auto"/>
    </w:pPr>
    <w:rPr>
      <w:rFonts w:ascii="Tahoma" w:eastAsia="Times New Roman" w:hAnsi="Tahoma" w:cs="Times New Roman"/>
      <w:sz w:val="20"/>
      <w:szCs w:val="24"/>
      <w:lang w:eastAsia="fr-FR"/>
    </w:rPr>
  </w:style>
  <w:style w:type="paragraph" w:styleId="En-tte">
    <w:name w:val="header"/>
    <w:basedOn w:val="Normal"/>
    <w:link w:val="En-tteCar"/>
    <w:uiPriority w:val="99"/>
    <w:unhideWhenUsed/>
    <w:rsid w:val="00B6004B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B6004B"/>
    <w:rPr>
      <w:rFonts w:ascii="Tahoma" w:eastAsia="Times New Roman" w:hAnsi="Tahoma" w:cs="Times New Roman"/>
      <w:sz w:val="20"/>
      <w:szCs w:val="24"/>
      <w:lang w:eastAsia="fr-FR"/>
    </w:rPr>
  </w:style>
  <w:style w:type="paragraph" w:styleId="Pieddepage">
    <w:name w:val="footer"/>
    <w:basedOn w:val="Normal"/>
    <w:link w:val="PieddepageCar"/>
    <w:uiPriority w:val="99"/>
    <w:unhideWhenUsed/>
    <w:rsid w:val="00B6004B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B6004B"/>
    <w:rPr>
      <w:rFonts w:ascii="Tahoma" w:eastAsia="Times New Roman" w:hAnsi="Tahoma" w:cs="Times New Roman"/>
      <w:sz w:val="20"/>
      <w:szCs w:val="24"/>
      <w:lang w:eastAsia="fr-FR"/>
    </w:rPr>
  </w:style>
  <w:style w:type="character" w:styleId="Textedelespacerserv">
    <w:name w:val="Placeholder Text"/>
    <w:basedOn w:val="Policepardfaut"/>
    <w:uiPriority w:val="99"/>
    <w:semiHidden/>
    <w:rsid w:val="00B6004B"/>
    <w:rPr>
      <w:color w:val="808080"/>
    </w:rPr>
  </w:style>
  <w:style w:type="paragraph" w:styleId="Titre">
    <w:name w:val="Title"/>
    <w:basedOn w:val="Normal"/>
    <w:next w:val="Normal"/>
    <w:link w:val="TitreCar"/>
    <w:uiPriority w:val="10"/>
    <w:qFormat/>
    <w:rsid w:val="00B6004B"/>
    <w:pPr>
      <w:spacing w:after="300"/>
      <w:contextualSpacing/>
      <w:jc w:val="center"/>
    </w:pPr>
    <w:rPr>
      <w:rFonts w:eastAsiaTheme="majorEastAsia" w:cstheme="majorBidi"/>
      <w:b/>
      <w:spacing w:val="5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B6004B"/>
    <w:rPr>
      <w:rFonts w:ascii="Tahoma" w:eastAsiaTheme="majorEastAsia" w:hAnsi="Tahoma" w:cstheme="majorBidi"/>
      <w:b/>
      <w:spacing w:val="5"/>
      <w:kern w:val="28"/>
      <w:sz w:val="52"/>
      <w:szCs w:val="52"/>
      <w:lang w:eastAsia="fr-FR"/>
    </w:rPr>
  </w:style>
  <w:style w:type="paragraph" w:customStyle="1" w:styleId="imagecentre">
    <w:name w:val="image centrée"/>
    <w:basedOn w:val="Normal"/>
    <w:link w:val="imagecentreCar"/>
    <w:qFormat/>
    <w:rsid w:val="00B6004B"/>
    <w:pPr>
      <w:jc w:val="center"/>
    </w:pPr>
    <w:rPr>
      <w:rFonts w:cs="Tahoma"/>
      <w:noProof/>
    </w:rPr>
  </w:style>
  <w:style w:type="character" w:customStyle="1" w:styleId="Titre1Car">
    <w:name w:val="Titre 1 Car"/>
    <w:basedOn w:val="Policepardfaut"/>
    <w:link w:val="Titre1"/>
    <w:uiPriority w:val="9"/>
    <w:rsid w:val="003D1AD4"/>
    <w:rPr>
      <w:rFonts w:ascii="Tahoma" w:eastAsiaTheme="majorEastAsia" w:hAnsi="Tahoma" w:cstheme="majorBidi"/>
      <w:b/>
      <w:bCs/>
      <w:spacing w:val="5"/>
      <w:kern w:val="28"/>
      <w:sz w:val="28"/>
      <w:szCs w:val="28"/>
      <w:lang w:eastAsia="fr-FR"/>
    </w:rPr>
  </w:style>
  <w:style w:type="character" w:customStyle="1" w:styleId="imagecentreCar">
    <w:name w:val="image centrée Car"/>
    <w:basedOn w:val="Policepardfaut"/>
    <w:link w:val="imagecentre"/>
    <w:rsid w:val="00B6004B"/>
    <w:rPr>
      <w:rFonts w:ascii="Tahoma" w:eastAsia="Times New Roman" w:hAnsi="Tahoma" w:cs="Tahoma"/>
      <w:noProof/>
      <w:sz w:val="20"/>
      <w:szCs w:val="24"/>
      <w:lang w:eastAsia="fr-FR"/>
    </w:rPr>
  </w:style>
  <w:style w:type="character" w:customStyle="1" w:styleId="Titre2Car">
    <w:name w:val="Titre 2 Car"/>
    <w:basedOn w:val="Policepardfaut"/>
    <w:link w:val="Titre2"/>
    <w:uiPriority w:val="9"/>
    <w:rsid w:val="003D1AD4"/>
    <w:rPr>
      <w:rFonts w:ascii="Tahoma" w:eastAsiaTheme="majorEastAsia" w:hAnsi="Tahoma" w:cstheme="majorBidi"/>
      <w:b/>
      <w:bCs/>
      <w:sz w:val="26"/>
      <w:szCs w:val="26"/>
      <w:lang w:eastAsia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90067"/>
    <w:pPr>
      <w:spacing w:after="0" w:line="240" w:lineRule="auto"/>
    </w:pPr>
    <w:rPr>
      <w:rFonts w:ascii="Tahoma" w:eastAsia="Times New Roman" w:hAnsi="Tahoma" w:cs="Times New Roman"/>
      <w:sz w:val="20"/>
      <w:szCs w:val="24"/>
      <w:lang w:eastAsia="fr-FR"/>
    </w:rPr>
  </w:style>
  <w:style w:type="paragraph" w:styleId="Titre1">
    <w:name w:val="heading 1"/>
    <w:basedOn w:val="Titre"/>
    <w:next w:val="Normal"/>
    <w:link w:val="Titre1Car"/>
    <w:uiPriority w:val="9"/>
    <w:qFormat/>
    <w:rsid w:val="003D1AD4"/>
    <w:pPr>
      <w:keepNext/>
      <w:keepLines/>
      <w:spacing w:after="120"/>
      <w:jc w:val="left"/>
      <w:outlineLvl w:val="0"/>
    </w:pPr>
    <w:rPr>
      <w:bCs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3D1AD4"/>
    <w:pPr>
      <w:keepNext/>
      <w:keepLines/>
      <w:spacing w:before="200"/>
      <w:outlineLvl w:val="1"/>
    </w:pPr>
    <w:rPr>
      <w:rFonts w:eastAsiaTheme="majorEastAsia" w:cstheme="majorBidi"/>
      <w:b/>
      <w:bCs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rsid w:val="00290067"/>
    <w:rPr>
      <w:color w:val="0000FF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90067"/>
    <w:rPr>
      <w:rFonts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90067"/>
    <w:rPr>
      <w:rFonts w:ascii="Tahoma" w:eastAsia="Times New Roman" w:hAnsi="Tahoma" w:cs="Tahoma"/>
      <w:sz w:val="16"/>
      <w:szCs w:val="16"/>
      <w:lang w:eastAsia="fr-FR"/>
    </w:rPr>
  </w:style>
  <w:style w:type="paragraph" w:styleId="Paragraphedeliste">
    <w:name w:val="List Paragraph"/>
    <w:basedOn w:val="Normal"/>
    <w:uiPriority w:val="34"/>
    <w:qFormat/>
    <w:rsid w:val="00274B6F"/>
    <w:pPr>
      <w:ind w:left="720"/>
      <w:contextualSpacing/>
    </w:pPr>
  </w:style>
  <w:style w:type="character" w:styleId="Lienhypertextesuivivisit">
    <w:name w:val="FollowedHyperlink"/>
    <w:basedOn w:val="Policepardfaut"/>
    <w:uiPriority w:val="99"/>
    <w:semiHidden/>
    <w:unhideWhenUsed/>
    <w:rsid w:val="00274B6F"/>
    <w:rPr>
      <w:color w:val="800080" w:themeColor="followedHyperlink"/>
      <w:u w:val="single"/>
    </w:rPr>
  </w:style>
  <w:style w:type="paragraph" w:styleId="Sansinterligne">
    <w:name w:val="No Spacing"/>
    <w:uiPriority w:val="1"/>
    <w:qFormat/>
    <w:rsid w:val="00DD3F49"/>
    <w:pPr>
      <w:spacing w:after="0" w:line="240" w:lineRule="auto"/>
    </w:pPr>
    <w:rPr>
      <w:rFonts w:ascii="Tahoma" w:eastAsia="Times New Roman" w:hAnsi="Tahoma" w:cs="Times New Roman"/>
      <w:sz w:val="20"/>
      <w:szCs w:val="24"/>
      <w:lang w:eastAsia="fr-FR"/>
    </w:rPr>
  </w:style>
  <w:style w:type="paragraph" w:styleId="En-tte">
    <w:name w:val="header"/>
    <w:basedOn w:val="Normal"/>
    <w:link w:val="En-tteCar"/>
    <w:uiPriority w:val="99"/>
    <w:unhideWhenUsed/>
    <w:rsid w:val="00B6004B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B6004B"/>
    <w:rPr>
      <w:rFonts w:ascii="Tahoma" w:eastAsia="Times New Roman" w:hAnsi="Tahoma" w:cs="Times New Roman"/>
      <w:sz w:val="20"/>
      <w:szCs w:val="24"/>
      <w:lang w:eastAsia="fr-FR"/>
    </w:rPr>
  </w:style>
  <w:style w:type="paragraph" w:styleId="Pieddepage">
    <w:name w:val="footer"/>
    <w:basedOn w:val="Normal"/>
    <w:link w:val="PieddepageCar"/>
    <w:uiPriority w:val="99"/>
    <w:unhideWhenUsed/>
    <w:rsid w:val="00B6004B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B6004B"/>
    <w:rPr>
      <w:rFonts w:ascii="Tahoma" w:eastAsia="Times New Roman" w:hAnsi="Tahoma" w:cs="Times New Roman"/>
      <w:sz w:val="20"/>
      <w:szCs w:val="24"/>
      <w:lang w:eastAsia="fr-FR"/>
    </w:rPr>
  </w:style>
  <w:style w:type="character" w:styleId="Textedelespacerserv">
    <w:name w:val="Placeholder Text"/>
    <w:basedOn w:val="Policepardfaut"/>
    <w:uiPriority w:val="99"/>
    <w:semiHidden/>
    <w:rsid w:val="00B6004B"/>
    <w:rPr>
      <w:color w:val="808080"/>
    </w:rPr>
  </w:style>
  <w:style w:type="paragraph" w:styleId="Titre">
    <w:name w:val="Title"/>
    <w:basedOn w:val="Normal"/>
    <w:next w:val="Normal"/>
    <w:link w:val="TitreCar"/>
    <w:uiPriority w:val="10"/>
    <w:qFormat/>
    <w:rsid w:val="00B6004B"/>
    <w:pPr>
      <w:spacing w:after="300"/>
      <w:contextualSpacing/>
      <w:jc w:val="center"/>
    </w:pPr>
    <w:rPr>
      <w:rFonts w:eastAsiaTheme="majorEastAsia" w:cstheme="majorBidi"/>
      <w:b/>
      <w:spacing w:val="5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B6004B"/>
    <w:rPr>
      <w:rFonts w:ascii="Tahoma" w:eastAsiaTheme="majorEastAsia" w:hAnsi="Tahoma" w:cstheme="majorBidi"/>
      <w:b/>
      <w:spacing w:val="5"/>
      <w:kern w:val="28"/>
      <w:sz w:val="52"/>
      <w:szCs w:val="52"/>
      <w:lang w:eastAsia="fr-FR"/>
    </w:rPr>
  </w:style>
  <w:style w:type="paragraph" w:customStyle="1" w:styleId="imagecentre">
    <w:name w:val="image centrée"/>
    <w:basedOn w:val="Normal"/>
    <w:link w:val="imagecentreCar"/>
    <w:qFormat/>
    <w:rsid w:val="00B6004B"/>
    <w:pPr>
      <w:jc w:val="center"/>
    </w:pPr>
    <w:rPr>
      <w:rFonts w:cs="Tahoma"/>
      <w:noProof/>
    </w:rPr>
  </w:style>
  <w:style w:type="character" w:customStyle="1" w:styleId="Titre1Car">
    <w:name w:val="Titre 1 Car"/>
    <w:basedOn w:val="Policepardfaut"/>
    <w:link w:val="Titre1"/>
    <w:uiPriority w:val="9"/>
    <w:rsid w:val="003D1AD4"/>
    <w:rPr>
      <w:rFonts w:ascii="Tahoma" w:eastAsiaTheme="majorEastAsia" w:hAnsi="Tahoma" w:cstheme="majorBidi"/>
      <w:b/>
      <w:bCs/>
      <w:spacing w:val="5"/>
      <w:kern w:val="28"/>
      <w:sz w:val="28"/>
      <w:szCs w:val="28"/>
      <w:lang w:eastAsia="fr-FR"/>
    </w:rPr>
  </w:style>
  <w:style w:type="character" w:customStyle="1" w:styleId="imagecentreCar">
    <w:name w:val="image centrée Car"/>
    <w:basedOn w:val="Policepardfaut"/>
    <w:link w:val="imagecentre"/>
    <w:rsid w:val="00B6004B"/>
    <w:rPr>
      <w:rFonts w:ascii="Tahoma" w:eastAsia="Times New Roman" w:hAnsi="Tahoma" w:cs="Tahoma"/>
      <w:noProof/>
      <w:sz w:val="20"/>
      <w:szCs w:val="24"/>
      <w:lang w:eastAsia="fr-FR"/>
    </w:rPr>
  </w:style>
  <w:style w:type="character" w:customStyle="1" w:styleId="Titre2Car">
    <w:name w:val="Titre 2 Car"/>
    <w:basedOn w:val="Policepardfaut"/>
    <w:link w:val="Titre2"/>
    <w:uiPriority w:val="9"/>
    <w:rsid w:val="003D1AD4"/>
    <w:rPr>
      <w:rFonts w:ascii="Tahoma" w:eastAsiaTheme="majorEastAsia" w:hAnsi="Tahoma" w:cstheme="majorBidi"/>
      <w:b/>
      <w:bCs/>
      <w:sz w:val="26"/>
      <w:szCs w:val="26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hpceurope.com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gi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1</Pages>
  <Words>162</Words>
  <Characters>891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EP</dc:creator>
  <cp:lastModifiedBy>EP</cp:lastModifiedBy>
  <cp:revision>5</cp:revision>
  <cp:lastPrinted>2013-10-29T09:39:00Z</cp:lastPrinted>
  <dcterms:created xsi:type="dcterms:W3CDTF">2017-02-03T09:07:00Z</dcterms:created>
  <dcterms:modified xsi:type="dcterms:W3CDTF">2017-03-03T11:03:00Z</dcterms:modified>
</cp:coreProperties>
</file>