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0B8" w:rsidRDefault="00CD0C38" w:rsidP="00517CB0">
      <w:pPr>
        <w:pStyle w:val="Titre"/>
      </w:pPr>
      <w:r>
        <w:t>R</w:t>
      </w:r>
      <w:r w:rsidR="009000B8">
        <w:t>oulements</w:t>
      </w:r>
      <w:r w:rsidR="00DA04B1">
        <w:t xml:space="preserve"> et roues libres</w:t>
      </w:r>
    </w:p>
    <w:p w:rsidR="009000B8" w:rsidRPr="009000B8" w:rsidRDefault="009000B8" w:rsidP="009000B8"/>
    <w:p w:rsidR="00CC0B0B" w:rsidRDefault="00DA04B1" w:rsidP="00DA04B1">
      <w:pPr>
        <w:pStyle w:val="Titre"/>
        <w:jc w:val="left"/>
      </w:pPr>
      <w:r>
        <w:rPr>
          <w:noProof/>
        </w:rPr>
        <w:drawing>
          <wp:inline distT="0" distB="0" distL="0" distR="0">
            <wp:extent cx="5753100" cy="4629150"/>
            <wp:effectExtent l="0" t="0" r="0" b="0"/>
            <wp:docPr id="1" name="Image 1" descr="\\NAS-TRAVAIL-MKT\Marketing\GRINGOTTS\DocCommerciaux\DossierPresse\2016-2017\Roulements-rouesLibres\GROUPE-ROULEMEN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TRAVAIL-MKT\Marketing\GRINGOTTS\DocCommerciaux\DossierPresse\2016-2017\Roulements-rouesLibres\GROUPE-ROULEMENT (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4629150"/>
                    </a:xfrm>
                    <a:prstGeom prst="rect">
                      <a:avLst/>
                    </a:prstGeom>
                    <a:noFill/>
                    <a:ln>
                      <a:noFill/>
                    </a:ln>
                  </pic:spPr>
                </pic:pic>
              </a:graphicData>
            </a:graphic>
          </wp:inline>
        </w:drawing>
      </w:r>
    </w:p>
    <w:p w:rsidR="00517CB0" w:rsidRDefault="00517CB0" w:rsidP="00517CB0">
      <w:pPr>
        <w:jc w:val="center"/>
      </w:pPr>
    </w:p>
    <w:p w:rsidR="00517CB0" w:rsidRDefault="00517CB0" w:rsidP="00517CB0">
      <w:pPr>
        <w:jc w:val="center"/>
      </w:pPr>
    </w:p>
    <w:p w:rsidR="000C12D1" w:rsidRDefault="000C12D1" w:rsidP="00517CB0">
      <w:pPr>
        <w:autoSpaceDE w:val="0"/>
        <w:autoSpaceDN w:val="0"/>
        <w:adjustRightInd w:val="0"/>
        <w:rPr>
          <w:rFonts w:eastAsiaTheme="minorHAnsi" w:cs="Tahoma"/>
          <w:b/>
          <w:szCs w:val="20"/>
          <w:lang w:eastAsia="en-US"/>
        </w:rPr>
      </w:pPr>
    </w:p>
    <w:p w:rsidR="004744AB" w:rsidRDefault="00517CB0" w:rsidP="004744AB">
      <w:pPr>
        <w:autoSpaceDE w:val="0"/>
        <w:autoSpaceDN w:val="0"/>
        <w:adjustRightInd w:val="0"/>
        <w:rPr>
          <w:rFonts w:eastAsiaTheme="minorHAnsi" w:cs="Tahoma"/>
          <w:szCs w:val="20"/>
          <w:lang w:eastAsia="en-US"/>
        </w:rPr>
      </w:pPr>
      <w:r w:rsidRPr="000C12D1">
        <w:rPr>
          <w:rFonts w:eastAsiaTheme="minorHAnsi" w:cs="Tahoma"/>
          <w:b/>
          <w:szCs w:val="20"/>
          <w:lang w:eastAsia="en-US"/>
        </w:rPr>
        <w:t>ENGRENAGES HPC</w:t>
      </w:r>
      <w:r>
        <w:rPr>
          <w:rFonts w:eastAsiaTheme="minorHAnsi" w:cs="Tahoma"/>
          <w:szCs w:val="20"/>
          <w:lang w:eastAsia="en-US"/>
        </w:rPr>
        <w:t xml:space="preserve"> </w:t>
      </w:r>
      <w:r w:rsidR="004744AB">
        <w:rPr>
          <w:rFonts w:eastAsiaTheme="minorHAnsi" w:cs="Tahoma"/>
          <w:szCs w:val="20"/>
          <w:lang w:eastAsia="en-US"/>
        </w:rPr>
        <w:t xml:space="preserve">agrandit sa gamme de roulements pour guidage en rotation. On peut trouver désormais dans son catalogue des roulements à billes à contact radial mais aussi des roulements à billes à contact oblique (simple ou double rangée de billes), des roulements à rotule, des roulements à rouleaux (coniques ou cylindriques) et des roulements combinés. </w:t>
      </w:r>
    </w:p>
    <w:p w:rsidR="004744AB" w:rsidRDefault="004744AB" w:rsidP="004744AB">
      <w:pPr>
        <w:autoSpaceDE w:val="0"/>
        <w:autoSpaceDN w:val="0"/>
        <w:adjustRightInd w:val="0"/>
        <w:rPr>
          <w:rFonts w:eastAsiaTheme="minorHAnsi" w:cs="Tahoma"/>
          <w:szCs w:val="20"/>
          <w:lang w:eastAsia="en-US"/>
        </w:rPr>
      </w:pPr>
    </w:p>
    <w:p w:rsidR="00AF1B7F" w:rsidRDefault="004744AB" w:rsidP="004744AB">
      <w:pPr>
        <w:autoSpaceDE w:val="0"/>
        <w:autoSpaceDN w:val="0"/>
        <w:adjustRightInd w:val="0"/>
        <w:rPr>
          <w:rFonts w:eastAsiaTheme="minorHAnsi" w:cs="Tahoma"/>
          <w:szCs w:val="20"/>
          <w:lang w:eastAsia="en-US"/>
        </w:rPr>
      </w:pPr>
      <w:r>
        <w:rPr>
          <w:rFonts w:eastAsiaTheme="minorHAnsi" w:cs="Tahoma"/>
          <w:szCs w:val="20"/>
          <w:lang w:eastAsia="en-US"/>
        </w:rPr>
        <w:t>En complément, Engrenages HPC décline une gamme étendue de roues libres à rouleaux, à billes ou à aiguilles.</w:t>
      </w:r>
    </w:p>
    <w:p w:rsidR="004744AB" w:rsidRDefault="004744AB" w:rsidP="004744AB">
      <w:pPr>
        <w:autoSpaceDE w:val="0"/>
        <w:autoSpaceDN w:val="0"/>
        <w:adjustRightInd w:val="0"/>
        <w:rPr>
          <w:rFonts w:eastAsiaTheme="minorHAnsi" w:cs="Tahoma"/>
          <w:szCs w:val="20"/>
          <w:lang w:eastAsia="en-US"/>
        </w:rPr>
      </w:pPr>
    </w:p>
    <w:p w:rsidR="004744AB" w:rsidRDefault="004744AB" w:rsidP="004744AB">
      <w:pPr>
        <w:autoSpaceDE w:val="0"/>
        <w:autoSpaceDN w:val="0"/>
        <w:adjustRightInd w:val="0"/>
      </w:pPr>
      <w:r>
        <w:rPr>
          <w:rFonts w:eastAsiaTheme="minorHAnsi" w:cs="Tahoma"/>
          <w:szCs w:val="20"/>
          <w:lang w:eastAsia="en-US"/>
        </w:rPr>
        <w:t>Disponibles en différentes matières telles l’acier, l’inox ou même le plastique, ces roulements et roues libres peuvent satisfaire les besoins des industries les plus variées et répondre aux contraintes des utilisations en milieu agressif.</w:t>
      </w:r>
    </w:p>
    <w:p w:rsidR="00EA3A32" w:rsidRDefault="00EA3A32" w:rsidP="00AF1B7F">
      <w:pPr>
        <w:autoSpaceDE w:val="0"/>
        <w:autoSpaceDN w:val="0"/>
        <w:adjustRightInd w:val="0"/>
      </w:pPr>
      <w:bookmarkStart w:id="0" w:name="_GoBack"/>
      <w:bookmarkEnd w:id="0"/>
    </w:p>
    <w:sectPr w:rsidR="00EA3A32">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428" w:rsidRDefault="00A86428" w:rsidP="00BE03DA">
      <w:r>
        <w:separator/>
      </w:r>
    </w:p>
  </w:endnote>
  <w:endnote w:type="continuationSeparator" w:id="0">
    <w:p w:rsidR="00A86428" w:rsidRDefault="00A86428" w:rsidP="00BE0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3DA" w:rsidRDefault="00BE03DA" w:rsidP="00BE03DA">
    <w:pPr>
      <w:pStyle w:val="Pieddepage"/>
      <w:pBdr>
        <w:bottom w:val="single" w:sz="18" w:space="1" w:color="FF0000"/>
      </w:pBdr>
    </w:pPr>
    <w:r>
      <w:t xml:space="preserve">Texte et photo numérique disponible sur </w:t>
    </w:r>
    <w:hyperlink r:id="rId1" w:history="1">
      <w:r w:rsidRPr="00B6004B">
        <w:rPr>
          <w:rStyle w:val="Lienhypertexte"/>
          <w:b/>
        </w:rPr>
        <w:t>www.hpceurope.com</w:t>
      </w:r>
    </w:hyperlink>
    <w:r>
      <w:t xml:space="preserve"> rubrique </w:t>
    </w:r>
    <w:r w:rsidRPr="00B6004B">
      <w:rPr>
        <w:b/>
      </w:rPr>
      <w:t>Presse</w:t>
    </w:r>
  </w:p>
  <w:p w:rsidR="00BE03DA" w:rsidRDefault="00BE03D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428" w:rsidRDefault="00A86428" w:rsidP="00BE03DA">
      <w:r>
        <w:separator/>
      </w:r>
    </w:p>
  </w:footnote>
  <w:footnote w:type="continuationSeparator" w:id="0">
    <w:p w:rsidR="00A86428" w:rsidRDefault="00A86428" w:rsidP="00BE03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3DA" w:rsidRDefault="00BE03DA" w:rsidP="00BE03DA">
    <w:pPr>
      <w:pStyle w:val="En-tte"/>
      <w:pBdr>
        <w:bottom w:val="single" w:sz="18" w:space="1" w:color="FF0000"/>
      </w:pBdr>
      <w:jc w:val="right"/>
    </w:pPr>
    <w:r>
      <w:rPr>
        <w:noProof/>
      </w:rPr>
      <w:drawing>
        <wp:anchor distT="0" distB="0" distL="114300" distR="114300" simplePos="0" relativeHeight="251659264" behindDoc="0" locked="0" layoutInCell="1" allowOverlap="1" wp14:anchorId="2FA29449" wp14:editId="0B1F8C1D">
          <wp:simplePos x="0" y="0"/>
          <wp:positionH relativeFrom="column">
            <wp:posOffset>0</wp:posOffset>
          </wp:positionH>
          <wp:positionV relativeFrom="paragraph">
            <wp:posOffset>-125730</wp:posOffset>
          </wp:positionV>
          <wp:extent cx="561975" cy="255297"/>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CLogoWeb_rvb.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975" cy="255297"/>
                  </a:xfrm>
                  <a:prstGeom prst="rect">
                    <a:avLst/>
                  </a:prstGeom>
                </pic:spPr>
              </pic:pic>
            </a:graphicData>
          </a:graphic>
          <wp14:sizeRelH relativeFrom="page">
            <wp14:pctWidth>0</wp14:pctWidth>
          </wp14:sizeRelH>
          <wp14:sizeRelV relativeFrom="page">
            <wp14:pctHeight>0</wp14:pctHeight>
          </wp14:sizeRelV>
        </wp:anchor>
      </w:drawing>
    </w:r>
    <w:r>
      <w:t>Rédactionnel 201</w:t>
    </w:r>
    <w:r w:rsidR="00DA04B1">
      <w:t>6</w:t>
    </w:r>
  </w:p>
  <w:p w:rsidR="00BE03DA" w:rsidRDefault="00BE03D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935D7"/>
    <w:multiLevelType w:val="hybridMultilevel"/>
    <w:tmpl w:val="24CE59F8"/>
    <w:lvl w:ilvl="0" w:tplc="8CFE73E8">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67F664E"/>
    <w:multiLevelType w:val="hybridMultilevel"/>
    <w:tmpl w:val="625CC47A"/>
    <w:lvl w:ilvl="0" w:tplc="1A4C589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6936416"/>
    <w:multiLevelType w:val="hybridMultilevel"/>
    <w:tmpl w:val="F1DE7162"/>
    <w:lvl w:ilvl="0" w:tplc="86A00B90">
      <w:numFmt w:val="bullet"/>
      <w:lvlText w:val="-"/>
      <w:lvlJc w:val="left"/>
      <w:pPr>
        <w:ind w:left="720" w:hanging="360"/>
      </w:pPr>
      <w:rPr>
        <w:rFonts w:ascii="Calibri" w:eastAsia="Calibri" w:hAnsi="Calibri" w:cs="Taho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3E1E4A59"/>
    <w:multiLevelType w:val="hybridMultilevel"/>
    <w:tmpl w:val="6814307C"/>
    <w:lvl w:ilvl="0" w:tplc="CAE8C1C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69346DF"/>
    <w:multiLevelType w:val="hybridMultilevel"/>
    <w:tmpl w:val="65A04228"/>
    <w:lvl w:ilvl="0" w:tplc="DCC8857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B1E7434"/>
    <w:multiLevelType w:val="hybridMultilevel"/>
    <w:tmpl w:val="4A4EE9A4"/>
    <w:lvl w:ilvl="0" w:tplc="9134FE42">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BFF30DF"/>
    <w:multiLevelType w:val="hybridMultilevel"/>
    <w:tmpl w:val="A31880DE"/>
    <w:lvl w:ilvl="0" w:tplc="33186FD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EC35C48"/>
    <w:multiLevelType w:val="hybridMultilevel"/>
    <w:tmpl w:val="2A44ECB6"/>
    <w:lvl w:ilvl="0" w:tplc="48B4948C">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D9325F6"/>
    <w:multiLevelType w:val="hybridMultilevel"/>
    <w:tmpl w:val="41303B62"/>
    <w:lvl w:ilvl="0" w:tplc="D9AADE0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4323128"/>
    <w:multiLevelType w:val="hybridMultilevel"/>
    <w:tmpl w:val="30545160"/>
    <w:lvl w:ilvl="0" w:tplc="9134FE42">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4F72DEF"/>
    <w:multiLevelType w:val="hybridMultilevel"/>
    <w:tmpl w:val="CDB08302"/>
    <w:lvl w:ilvl="0" w:tplc="9134FE42">
      <w:numFmt w:val="bullet"/>
      <w:lvlText w:val="-"/>
      <w:lvlJc w:val="left"/>
      <w:pPr>
        <w:tabs>
          <w:tab w:val="num" w:pos="720"/>
        </w:tabs>
        <w:ind w:left="720" w:hanging="360"/>
      </w:pPr>
      <w:rPr>
        <w:rFonts w:ascii="Tahoma" w:eastAsia="Times New Roman" w:hAnsi="Tahoma" w:cs="Tahom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
    <w:nsid w:val="7174370D"/>
    <w:multiLevelType w:val="hybridMultilevel"/>
    <w:tmpl w:val="5F7EF374"/>
    <w:lvl w:ilvl="0" w:tplc="9134FE42">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1EA6E70"/>
    <w:multiLevelType w:val="hybridMultilevel"/>
    <w:tmpl w:val="8E18A7A8"/>
    <w:lvl w:ilvl="0" w:tplc="9134FE42">
      <w:numFmt w:val="bullet"/>
      <w:lvlText w:val="-"/>
      <w:lvlJc w:val="left"/>
      <w:pPr>
        <w:tabs>
          <w:tab w:val="num" w:pos="720"/>
        </w:tabs>
        <w:ind w:left="720" w:hanging="360"/>
      </w:pPr>
      <w:rPr>
        <w:rFonts w:ascii="Tahoma" w:eastAsia="Times New Roman" w:hAnsi="Tahoma" w:cs="Tahom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7F245719"/>
    <w:multiLevelType w:val="hybridMultilevel"/>
    <w:tmpl w:val="A95EF360"/>
    <w:lvl w:ilvl="0" w:tplc="0FACBA9C">
      <w:start w:val="24"/>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6"/>
  </w:num>
  <w:num w:numId="4">
    <w:abstractNumId w:val="2"/>
  </w:num>
  <w:num w:numId="5">
    <w:abstractNumId w:val="10"/>
  </w:num>
  <w:num w:numId="6">
    <w:abstractNumId w:val="12"/>
  </w:num>
  <w:num w:numId="7">
    <w:abstractNumId w:val="11"/>
  </w:num>
  <w:num w:numId="8">
    <w:abstractNumId w:val="5"/>
  </w:num>
  <w:num w:numId="9">
    <w:abstractNumId w:val="9"/>
  </w:num>
  <w:num w:numId="10">
    <w:abstractNumId w:val="8"/>
  </w:num>
  <w:num w:numId="11">
    <w:abstractNumId w:val="3"/>
  </w:num>
  <w:num w:numId="12">
    <w:abstractNumId w:val="1"/>
  </w:num>
  <w:num w:numId="13">
    <w:abstractNumId w:val="0"/>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067"/>
    <w:rsid w:val="00037592"/>
    <w:rsid w:val="00042898"/>
    <w:rsid w:val="00053D68"/>
    <w:rsid w:val="000925BC"/>
    <w:rsid w:val="000C12D1"/>
    <w:rsid w:val="001066DE"/>
    <w:rsid w:val="0012530F"/>
    <w:rsid w:val="00154302"/>
    <w:rsid w:val="001846E1"/>
    <w:rsid w:val="001B353C"/>
    <w:rsid w:val="002011DB"/>
    <w:rsid w:val="00233743"/>
    <w:rsid w:val="00257FD8"/>
    <w:rsid w:val="00274B6F"/>
    <w:rsid w:val="00287943"/>
    <w:rsid w:val="00290067"/>
    <w:rsid w:val="002C1787"/>
    <w:rsid w:val="00304C83"/>
    <w:rsid w:val="003107E1"/>
    <w:rsid w:val="0032155E"/>
    <w:rsid w:val="003230BD"/>
    <w:rsid w:val="00335B28"/>
    <w:rsid w:val="00337424"/>
    <w:rsid w:val="00353911"/>
    <w:rsid w:val="0036165B"/>
    <w:rsid w:val="00364537"/>
    <w:rsid w:val="00373C0F"/>
    <w:rsid w:val="003879E0"/>
    <w:rsid w:val="003B1183"/>
    <w:rsid w:val="003B6A55"/>
    <w:rsid w:val="003E6A18"/>
    <w:rsid w:val="003F4611"/>
    <w:rsid w:val="00442522"/>
    <w:rsid w:val="00446C48"/>
    <w:rsid w:val="004506C1"/>
    <w:rsid w:val="004744AB"/>
    <w:rsid w:val="00483216"/>
    <w:rsid w:val="004B50AB"/>
    <w:rsid w:val="004C0E13"/>
    <w:rsid w:val="004E2491"/>
    <w:rsid w:val="0050295F"/>
    <w:rsid w:val="00517CB0"/>
    <w:rsid w:val="005265D1"/>
    <w:rsid w:val="00542E6B"/>
    <w:rsid w:val="00544B52"/>
    <w:rsid w:val="00553D98"/>
    <w:rsid w:val="005924CA"/>
    <w:rsid w:val="005A17FE"/>
    <w:rsid w:val="005D2A57"/>
    <w:rsid w:val="005D7716"/>
    <w:rsid w:val="00600867"/>
    <w:rsid w:val="00604479"/>
    <w:rsid w:val="00697C67"/>
    <w:rsid w:val="006B1195"/>
    <w:rsid w:val="0070464E"/>
    <w:rsid w:val="007046FB"/>
    <w:rsid w:val="0072269E"/>
    <w:rsid w:val="0074590C"/>
    <w:rsid w:val="00795816"/>
    <w:rsid w:val="007973F7"/>
    <w:rsid w:val="008214F1"/>
    <w:rsid w:val="00831412"/>
    <w:rsid w:val="008337E9"/>
    <w:rsid w:val="00836EF3"/>
    <w:rsid w:val="008E14D2"/>
    <w:rsid w:val="008F09FB"/>
    <w:rsid w:val="009000B8"/>
    <w:rsid w:val="009118AE"/>
    <w:rsid w:val="00966590"/>
    <w:rsid w:val="0097335E"/>
    <w:rsid w:val="00984650"/>
    <w:rsid w:val="00992608"/>
    <w:rsid w:val="00993B53"/>
    <w:rsid w:val="009C11FC"/>
    <w:rsid w:val="009D39C0"/>
    <w:rsid w:val="009E099C"/>
    <w:rsid w:val="009F2EBB"/>
    <w:rsid w:val="00A224D0"/>
    <w:rsid w:val="00A31542"/>
    <w:rsid w:val="00A718D6"/>
    <w:rsid w:val="00A71EBF"/>
    <w:rsid w:val="00A86428"/>
    <w:rsid w:val="00AA1918"/>
    <w:rsid w:val="00AD3A55"/>
    <w:rsid w:val="00AF1B7F"/>
    <w:rsid w:val="00B11C67"/>
    <w:rsid w:val="00B24A5D"/>
    <w:rsid w:val="00B43D60"/>
    <w:rsid w:val="00B5675B"/>
    <w:rsid w:val="00B64731"/>
    <w:rsid w:val="00B677C1"/>
    <w:rsid w:val="00B70A63"/>
    <w:rsid w:val="00BB7505"/>
    <w:rsid w:val="00BC0455"/>
    <w:rsid w:val="00BD7F96"/>
    <w:rsid w:val="00BE03DA"/>
    <w:rsid w:val="00BF085B"/>
    <w:rsid w:val="00C018A3"/>
    <w:rsid w:val="00C12B98"/>
    <w:rsid w:val="00CA5B10"/>
    <w:rsid w:val="00CC0B0B"/>
    <w:rsid w:val="00CD0C38"/>
    <w:rsid w:val="00CE1CB5"/>
    <w:rsid w:val="00D1279E"/>
    <w:rsid w:val="00D25025"/>
    <w:rsid w:val="00D404E9"/>
    <w:rsid w:val="00D430A5"/>
    <w:rsid w:val="00D91F32"/>
    <w:rsid w:val="00D93AD6"/>
    <w:rsid w:val="00D94775"/>
    <w:rsid w:val="00DA04B1"/>
    <w:rsid w:val="00DA7F86"/>
    <w:rsid w:val="00DD3F49"/>
    <w:rsid w:val="00DE12E2"/>
    <w:rsid w:val="00DE5588"/>
    <w:rsid w:val="00DF4566"/>
    <w:rsid w:val="00E01930"/>
    <w:rsid w:val="00E05813"/>
    <w:rsid w:val="00E162B1"/>
    <w:rsid w:val="00E30B1E"/>
    <w:rsid w:val="00E33F19"/>
    <w:rsid w:val="00E3509F"/>
    <w:rsid w:val="00E461DD"/>
    <w:rsid w:val="00E64984"/>
    <w:rsid w:val="00E737FC"/>
    <w:rsid w:val="00E9719F"/>
    <w:rsid w:val="00EA3A32"/>
    <w:rsid w:val="00EC5D9C"/>
    <w:rsid w:val="00F04E7B"/>
    <w:rsid w:val="00F56564"/>
    <w:rsid w:val="00F7449A"/>
    <w:rsid w:val="00F95D89"/>
    <w:rsid w:val="00FD090C"/>
    <w:rsid w:val="00FD1F12"/>
    <w:rsid w:val="00FE0F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B7F"/>
    <w:pPr>
      <w:spacing w:after="0" w:line="240" w:lineRule="auto"/>
    </w:pPr>
    <w:rPr>
      <w:rFonts w:ascii="Tahoma" w:eastAsia="Times New Roman" w:hAnsi="Tahoma" w:cs="Times New Roman"/>
      <w:sz w:val="2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290067"/>
    <w:rPr>
      <w:color w:val="0000FF"/>
      <w:u w:val="single"/>
    </w:rPr>
  </w:style>
  <w:style w:type="paragraph" w:styleId="Textedebulles">
    <w:name w:val="Balloon Text"/>
    <w:basedOn w:val="Normal"/>
    <w:link w:val="TextedebullesCar"/>
    <w:uiPriority w:val="99"/>
    <w:semiHidden/>
    <w:unhideWhenUsed/>
    <w:rsid w:val="00290067"/>
    <w:rPr>
      <w:rFonts w:cs="Tahoma"/>
      <w:sz w:val="16"/>
      <w:szCs w:val="16"/>
    </w:rPr>
  </w:style>
  <w:style w:type="character" w:customStyle="1" w:styleId="TextedebullesCar">
    <w:name w:val="Texte de bulles Car"/>
    <w:basedOn w:val="Policepardfaut"/>
    <w:link w:val="Textedebulles"/>
    <w:uiPriority w:val="99"/>
    <w:semiHidden/>
    <w:rsid w:val="00290067"/>
    <w:rPr>
      <w:rFonts w:ascii="Tahoma" w:eastAsia="Times New Roman" w:hAnsi="Tahoma" w:cs="Tahoma"/>
      <w:sz w:val="16"/>
      <w:szCs w:val="16"/>
      <w:lang w:eastAsia="fr-FR"/>
    </w:rPr>
  </w:style>
  <w:style w:type="paragraph" w:styleId="Paragraphedeliste">
    <w:name w:val="List Paragraph"/>
    <w:basedOn w:val="Normal"/>
    <w:uiPriority w:val="34"/>
    <w:qFormat/>
    <w:rsid w:val="00274B6F"/>
    <w:pPr>
      <w:ind w:left="720"/>
      <w:contextualSpacing/>
    </w:pPr>
  </w:style>
  <w:style w:type="character" w:styleId="Lienhypertextesuivivisit">
    <w:name w:val="FollowedHyperlink"/>
    <w:basedOn w:val="Policepardfaut"/>
    <w:uiPriority w:val="99"/>
    <w:semiHidden/>
    <w:unhideWhenUsed/>
    <w:rsid w:val="00274B6F"/>
    <w:rPr>
      <w:color w:val="800080" w:themeColor="followedHyperlink"/>
      <w:u w:val="single"/>
    </w:rPr>
  </w:style>
  <w:style w:type="paragraph" w:styleId="Sansinterligne">
    <w:name w:val="No Spacing"/>
    <w:uiPriority w:val="1"/>
    <w:qFormat/>
    <w:rsid w:val="00DD3F49"/>
    <w:pPr>
      <w:spacing w:after="0" w:line="240" w:lineRule="auto"/>
    </w:pPr>
    <w:rPr>
      <w:rFonts w:ascii="Tahoma" w:eastAsia="Times New Roman" w:hAnsi="Tahoma" w:cs="Times New Roman"/>
      <w:sz w:val="20"/>
      <w:szCs w:val="24"/>
      <w:lang w:eastAsia="fr-FR"/>
    </w:rPr>
  </w:style>
  <w:style w:type="paragraph" w:styleId="En-tte">
    <w:name w:val="header"/>
    <w:basedOn w:val="Normal"/>
    <w:link w:val="En-tteCar"/>
    <w:uiPriority w:val="99"/>
    <w:unhideWhenUsed/>
    <w:rsid w:val="00BE03DA"/>
    <w:pPr>
      <w:tabs>
        <w:tab w:val="center" w:pos="4536"/>
        <w:tab w:val="right" w:pos="9072"/>
      </w:tabs>
    </w:pPr>
  </w:style>
  <w:style w:type="character" w:customStyle="1" w:styleId="En-tteCar">
    <w:name w:val="En-tête Car"/>
    <w:basedOn w:val="Policepardfaut"/>
    <w:link w:val="En-tte"/>
    <w:uiPriority w:val="99"/>
    <w:rsid w:val="00BE03DA"/>
    <w:rPr>
      <w:rFonts w:ascii="Tahoma" w:eastAsia="Times New Roman" w:hAnsi="Tahoma" w:cs="Times New Roman"/>
      <w:sz w:val="20"/>
      <w:szCs w:val="24"/>
      <w:lang w:eastAsia="fr-FR"/>
    </w:rPr>
  </w:style>
  <w:style w:type="paragraph" w:styleId="Pieddepage">
    <w:name w:val="footer"/>
    <w:basedOn w:val="Normal"/>
    <w:link w:val="PieddepageCar"/>
    <w:uiPriority w:val="99"/>
    <w:unhideWhenUsed/>
    <w:rsid w:val="00BE03DA"/>
    <w:pPr>
      <w:tabs>
        <w:tab w:val="center" w:pos="4536"/>
        <w:tab w:val="right" w:pos="9072"/>
      </w:tabs>
    </w:pPr>
  </w:style>
  <w:style w:type="character" w:customStyle="1" w:styleId="PieddepageCar">
    <w:name w:val="Pied de page Car"/>
    <w:basedOn w:val="Policepardfaut"/>
    <w:link w:val="Pieddepage"/>
    <w:uiPriority w:val="99"/>
    <w:rsid w:val="00BE03DA"/>
    <w:rPr>
      <w:rFonts w:ascii="Tahoma" w:eastAsia="Times New Roman" w:hAnsi="Tahoma" w:cs="Times New Roman"/>
      <w:sz w:val="20"/>
      <w:szCs w:val="24"/>
      <w:lang w:eastAsia="fr-FR"/>
    </w:rPr>
  </w:style>
  <w:style w:type="paragraph" w:styleId="Titre">
    <w:name w:val="Title"/>
    <w:basedOn w:val="Normal"/>
    <w:next w:val="Normal"/>
    <w:link w:val="TitreCar"/>
    <w:uiPriority w:val="10"/>
    <w:qFormat/>
    <w:rsid w:val="00BE03DA"/>
    <w:pPr>
      <w:spacing w:after="300"/>
      <w:contextualSpacing/>
      <w:jc w:val="center"/>
    </w:pPr>
    <w:rPr>
      <w:rFonts w:eastAsiaTheme="majorEastAsia" w:cstheme="majorBidi"/>
      <w:b/>
      <w:spacing w:val="5"/>
      <w:kern w:val="28"/>
      <w:sz w:val="52"/>
      <w:szCs w:val="52"/>
    </w:rPr>
  </w:style>
  <w:style w:type="character" w:customStyle="1" w:styleId="TitreCar">
    <w:name w:val="Titre Car"/>
    <w:basedOn w:val="Policepardfaut"/>
    <w:link w:val="Titre"/>
    <w:uiPriority w:val="10"/>
    <w:rsid w:val="00BE03DA"/>
    <w:rPr>
      <w:rFonts w:ascii="Tahoma" w:eastAsiaTheme="majorEastAsia" w:hAnsi="Tahoma" w:cstheme="majorBidi"/>
      <w:b/>
      <w:spacing w:val="5"/>
      <w:kern w:val="28"/>
      <w:sz w:val="52"/>
      <w:szCs w:val="5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B7F"/>
    <w:pPr>
      <w:spacing w:after="0" w:line="240" w:lineRule="auto"/>
    </w:pPr>
    <w:rPr>
      <w:rFonts w:ascii="Tahoma" w:eastAsia="Times New Roman" w:hAnsi="Tahoma" w:cs="Times New Roman"/>
      <w:sz w:val="2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290067"/>
    <w:rPr>
      <w:color w:val="0000FF"/>
      <w:u w:val="single"/>
    </w:rPr>
  </w:style>
  <w:style w:type="paragraph" w:styleId="Textedebulles">
    <w:name w:val="Balloon Text"/>
    <w:basedOn w:val="Normal"/>
    <w:link w:val="TextedebullesCar"/>
    <w:uiPriority w:val="99"/>
    <w:semiHidden/>
    <w:unhideWhenUsed/>
    <w:rsid w:val="00290067"/>
    <w:rPr>
      <w:rFonts w:cs="Tahoma"/>
      <w:sz w:val="16"/>
      <w:szCs w:val="16"/>
    </w:rPr>
  </w:style>
  <w:style w:type="character" w:customStyle="1" w:styleId="TextedebullesCar">
    <w:name w:val="Texte de bulles Car"/>
    <w:basedOn w:val="Policepardfaut"/>
    <w:link w:val="Textedebulles"/>
    <w:uiPriority w:val="99"/>
    <w:semiHidden/>
    <w:rsid w:val="00290067"/>
    <w:rPr>
      <w:rFonts w:ascii="Tahoma" w:eastAsia="Times New Roman" w:hAnsi="Tahoma" w:cs="Tahoma"/>
      <w:sz w:val="16"/>
      <w:szCs w:val="16"/>
      <w:lang w:eastAsia="fr-FR"/>
    </w:rPr>
  </w:style>
  <w:style w:type="paragraph" w:styleId="Paragraphedeliste">
    <w:name w:val="List Paragraph"/>
    <w:basedOn w:val="Normal"/>
    <w:uiPriority w:val="34"/>
    <w:qFormat/>
    <w:rsid w:val="00274B6F"/>
    <w:pPr>
      <w:ind w:left="720"/>
      <w:contextualSpacing/>
    </w:pPr>
  </w:style>
  <w:style w:type="character" w:styleId="Lienhypertextesuivivisit">
    <w:name w:val="FollowedHyperlink"/>
    <w:basedOn w:val="Policepardfaut"/>
    <w:uiPriority w:val="99"/>
    <w:semiHidden/>
    <w:unhideWhenUsed/>
    <w:rsid w:val="00274B6F"/>
    <w:rPr>
      <w:color w:val="800080" w:themeColor="followedHyperlink"/>
      <w:u w:val="single"/>
    </w:rPr>
  </w:style>
  <w:style w:type="paragraph" w:styleId="Sansinterligne">
    <w:name w:val="No Spacing"/>
    <w:uiPriority w:val="1"/>
    <w:qFormat/>
    <w:rsid w:val="00DD3F49"/>
    <w:pPr>
      <w:spacing w:after="0" w:line="240" w:lineRule="auto"/>
    </w:pPr>
    <w:rPr>
      <w:rFonts w:ascii="Tahoma" w:eastAsia="Times New Roman" w:hAnsi="Tahoma" w:cs="Times New Roman"/>
      <w:sz w:val="20"/>
      <w:szCs w:val="24"/>
      <w:lang w:eastAsia="fr-FR"/>
    </w:rPr>
  </w:style>
  <w:style w:type="paragraph" w:styleId="En-tte">
    <w:name w:val="header"/>
    <w:basedOn w:val="Normal"/>
    <w:link w:val="En-tteCar"/>
    <w:uiPriority w:val="99"/>
    <w:unhideWhenUsed/>
    <w:rsid w:val="00BE03DA"/>
    <w:pPr>
      <w:tabs>
        <w:tab w:val="center" w:pos="4536"/>
        <w:tab w:val="right" w:pos="9072"/>
      </w:tabs>
    </w:pPr>
  </w:style>
  <w:style w:type="character" w:customStyle="1" w:styleId="En-tteCar">
    <w:name w:val="En-tête Car"/>
    <w:basedOn w:val="Policepardfaut"/>
    <w:link w:val="En-tte"/>
    <w:uiPriority w:val="99"/>
    <w:rsid w:val="00BE03DA"/>
    <w:rPr>
      <w:rFonts w:ascii="Tahoma" w:eastAsia="Times New Roman" w:hAnsi="Tahoma" w:cs="Times New Roman"/>
      <w:sz w:val="20"/>
      <w:szCs w:val="24"/>
      <w:lang w:eastAsia="fr-FR"/>
    </w:rPr>
  </w:style>
  <w:style w:type="paragraph" w:styleId="Pieddepage">
    <w:name w:val="footer"/>
    <w:basedOn w:val="Normal"/>
    <w:link w:val="PieddepageCar"/>
    <w:uiPriority w:val="99"/>
    <w:unhideWhenUsed/>
    <w:rsid w:val="00BE03DA"/>
    <w:pPr>
      <w:tabs>
        <w:tab w:val="center" w:pos="4536"/>
        <w:tab w:val="right" w:pos="9072"/>
      </w:tabs>
    </w:pPr>
  </w:style>
  <w:style w:type="character" w:customStyle="1" w:styleId="PieddepageCar">
    <w:name w:val="Pied de page Car"/>
    <w:basedOn w:val="Policepardfaut"/>
    <w:link w:val="Pieddepage"/>
    <w:uiPriority w:val="99"/>
    <w:rsid w:val="00BE03DA"/>
    <w:rPr>
      <w:rFonts w:ascii="Tahoma" w:eastAsia="Times New Roman" w:hAnsi="Tahoma" w:cs="Times New Roman"/>
      <w:sz w:val="20"/>
      <w:szCs w:val="24"/>
      <w:lang w:eastAsia="fr-FR"/>
    </w:rPr>
  </w:style>
  <w:style w:type="paragraph" w:styleId="Titre">
    <w:name w:val="Title"/>
    <w:basedOn w:val="Normal"/>
    <w:next w:val="Normal"/>
    <w:link w:val="TitreCar"/>
    <w:uiPriority w:val="10"/>
    <w:qFormat/>
    <w:rsid w:val="00BE03DA"/>
    <w:pPr>
      <w:spacing w:after="300"/>
      <w:contextualSpacing/>
      <w:jc w:val="center"/>
    </w:pPr>
    <w:rPr>
      <w:rFonts w:eastAsiaTheme="majorEastAsia" w:cstheme="majorBidi"/>
      <w:b/>
      <w:spacing w:val="5"/>
      <w:kern w:val="28"/>
      <w:sz w:val="52"/>
      <w:szCs w:val="52"/>
    </w:rPr>
  </w:style>
  <w:style w:type="character" w:customStyle="1" w:styleId="TitreCar">
    <w:name w:val="Titre Car"/>
    <w:basedOn w:val="Policepardfaut"/>
    <w:link w:val="Titre"/>
    <w:uiPriority w:val="10"/>
    <w:rsid w:val="00BE03DA"/>
    <w:rPr>
      <w:rFonts w:ascii="Tahoma" w:eastAsiaTheme="majorEastAsia" w:hAnsi="Tahoma" w:cstheme="majorBidi"/>
      <w:b/>
      <w:spacing w:val="5"/>
      <w:kern w:val="28"/>
      <w:sz w:val="52"/>
      <w:szCs w:val="5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542703">
      <w:bodyDiv w:val="1"/>
      <w:marLeft w:val="0"/>
      <w:marRight w:val="0"/>
      <w:marTop w:val="0"/>
      <w:marBottom w:val="0"/>
      <w:divBdr>
        <w:top w:val="none" w:sz="0" w:space="0" w:color="auto"/>
        <w:left w:val="none" w:sz="0" w:space="0" w:color="auto"/>
        <w:bottom w:val="none" w:sz="0" w:space="0" w:color="auto"/>
        <w:right w:val="none" w:sz="0" w:space="0" w:color="auto"/>
      </w:divBdr>
    </w:div>
    <w:div w:id="201379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hpceurop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114</Words>
  <Characters>627</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dc:creator>
  <cp:lastModifiedBy>EP</cp:lastModifiedBy>
  <cp:revision>5</cp:revision>
  <cp:lastPrinted>2015-10-22T12:32:00Z</cp:lastPrinted>
  <dcterms:created xsi:type="dcterms:W3CDTF">2015-10-22T12:31:00Z</dcterms:created>
  <dcterms:modified xsi:type="dcterms:W3CDTF">2017-02-03T09:38:00Z</dcterms:modified>
</cp:coreProperties>
</file>