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A5D" w:rsidRDefault="006E1A5D" w:rsidP="00B67C35">
      <w:pPr>
        <w:pStyle w:val="Titre"/>
      </w:pPr>
      <w:r>
        <w:t xml:space="preserve">Clinquants </w:t>
      </w:r>
    </w:p>
    <w:p w:rsidR="00E340AF" w:rsidRDefault="006E1A5D" w:rsidP="00B67C35">
      <w:pPr>
        <w:pStyle w:val="Titre"/>
      </w:pPr>
      <w:r>
        <w:t xml:space="preserve">en rouleau ou </w:t>
      </w:r>
      <w:r w:rsidR="00091439">
        <w:t xml:space="preserve">en </w:t>
      </w:r>
      <w:r>
        <w:t>assortiment</w:t>
      </w:r>
    </w:p>
    <w:p w:rsidR="00E340AF" w:rsidRPr="00E340AF" w:rsidRDefault="00E340AF" w:rsidP="00E340AF"/>
    <w:p w:rsidR="00E340AF" w:rsidRDefault="006E1A5D" w:rsidP="00B67C35">
      <w:pPr>
        <w:pStyle w:val="Titre"/>
      </w:pPr>
      <w:r>
        <w:rPr>
          <w:noProof/>
        </w:rPr>
        <w:drawing>
          <wp:inline distT="0" distB="0" distL="0" distR="0">
            <wp:extent cx="4678211" cy="3648075"/>
            <wp:effectExtent l="0" t="0" r="8255" b="0"/>
            <wp:docPr id="1" name="Image 1" descr="\\NAS-TRAVAIL-MKT\Marketing\GRINGOTTS\DocCommerciaux\DossierPresse\2016-2017\Clinquant\CLQ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TRAVAIL-MKT\Marketing\GRINGOTTS\DocCommerciaux\DossierPresse\2016-2017\Clinquant\CLQ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11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5D" w:rsidRDefault="006E1A5D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eastAsia="en-US"/>
        </w:rPr>
      </w:pPr>
      <w:r>
        <w:rPr>
          <w:rFonts w:eastAsiaTheme="minorHAnsi" w:cs="Tahoma"/>
          <w:b/>
          <w:szCs w:val="20"/>
          <w:lang w:eastAsia="en-US"/>
        </w:rPr>
        <w:t>NOUVEAUTES 2016 !</w:t>
      </w:r>
    </w:p>
    <w:p w:rsidR="006E1A5D" w:rsidRDefault="006E1A5D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eastAsia="en-US"/>
        </w:rPr>
      </w:pPr>
    </w:p>
    <w:p w:rsidR="004E6724" w:rsidRDefault="00517CB0" w:rsidP="006E1A5D">
      <w:pPr>
        <w:autoSpaceDE w:val="0"/>
        <w:autoSpaceDN w:val="0"/>
        <w:adjustRightInd w:val="0"/>
        <w:rPr>
          <w:rFonts w:eastAsiaTheme="minorHAnsi" w:cs="Tahoma"/>
          <w:szCs w:val="20"/>
          <w:lang w:eastAsia="en-US"/>
        </w:rPr>
      </w:pPr>
      <w:r w:rsidRPr="00517CB0">
        <w:rPr>
          <w:rFonts w:eastAsiaTheme="minorHAnsi" w:cs="Tahoma"/>
          <w:b/>
          <w:szCs w:val="20"/>
          <w:lang w:eastAsia="en-US"/>
        </w:rPr>
        <w:t>ENGRENAGES HPC</w:t>
      </w:r>
      <w:r>
        <w:rPr>
          <w:rFonts w:eastAsiaTheme="minorHAnsi" w:cs="Tahoma"/>
          <w:szCs w:val="20"/>
          <w:lang w:eastAsia="en-US"/>
        </w:rPr>
        <w:t xml:space="preserve"> </w:t>
      </w:r>
      <w:r w:rsidR="006E1A5D">
        <w:rPr>
          <w:rFonts w:eastAsiaTheme="minorHAnsi" w:cs="Tahoma"/>
          <w:szCs w:val="20"/>
          <w:lang w:eastAsia="en-US"/>
        </w:rPr>
        <w:t>ajoute</w:t>
      </w:r>
      <w:r>
        <w:rPr>
          <w:rFonts w:eastAsiaTheme="minorHAnsi" w:cs="Tahoma"/>
          <w:szCs w:val="20"/>
          <w:lang w:eastAsia="en-US"/>
        </w:rPr>
        <w:t xml:space="preserve"> </w:t>
      </w:r>
      <w:r w:rsidR="004E6724">
        <w:rPr>
          <w:rFonts w:eastAsiaTheme="minorHAnsi" w:cs="Tahoma"/>
          <w:szCs w:val="20"/>
          <w:lang w:eastAsia="en-US"/>
        </w:rPr>
        <w:t xml:space="preserve">à son catalogue une </w:t>
      </w:r>
      <w:r w:rsidR="006E1A5D">
        <w:rPr>
          <w:rFonts w:eastAsiaTheme="minorHAnsi" w:cs="Tahoma"/>
          <w:szCs w:val="20"/>
          <w:lang w:eastAsia="en-US"/>
        </w:rPr>
        <w:t>nouvelle</w:t>
      </w:r>
      <w:r w:rsidR="004E6724">
        <w:rPr>
          <w:rFonts w:eastAsiaTheme="minorHAnsi" w:cs="Tahoma"/>
          <w:szCs w:val="20"/>
          <w:lang w:eastAsia="en-US"/>
        </w:rPr>
        <w:t xml:space="preserve"> gamme </w:t>
      </w:r>
      <w:r w:rsidR="006E1A5D">
        <w:rPr>
          <w:rFonts w:eastAsiaTheme="minorHAnsi" w:cs="Tahoma"/>
          <w:szCs w:val="20"/>
          <w:lang w:eastAsia="en-US"/>
        </w:rPr>
        <w:t>de produits pour ajuster, égaliser, caler, réajuster ou mettre en place vos machines.</w:t>
      </w:r>
    </w:p>
    <w:p w:rsidR="006E1A5D" w:rsidRDefault="006E1A5D" w:rsidP="006E1A5D">
      <w:pPr>
        <w:autoSpaceDE w:val="0"/>
        <w:autoSpaceDN w:val="0"/>
        <w:adjustRightInd w:val="0"/>
        <w:rPr>
          <w:rFonts w:eastAsiaTheme="minorHAnsi" w:cs="Tahoma"/>
          <w:szCs w:val="20"/>
          <w:lang w:eastAsia="en-US"/>
        </w:rPr>
      </w:pPr>
      <w:r>
        <w:rPr>
          <w:rFonts w:eastAsiaTheme="minorHAnsi" w:cs="Tahoma"/>
          <w:szCs w:val="20"/>
          <w:lang w:eastAsia="en-US"/>
        </w:rPr>
        <w:t>Le kit de feuilles de précision, disponibles en acier, inox ou laiton permet de découper le feuillard à la dimension voulue. Le grand choix d’épaisseurs dans chaque boîte permet un calage de précisi</w:t>
      </w:r>
      <w:r w:rsidR="00091439">
        <w:rPr>
          <w:rFonts w:eastAsiaTheme="minorHAnsi" w:cs="Tahoma"/>
          <w:szCs w:val="20"/>
          <w:lang w:eastAsia="en-US"/>
        </w:rPr>
        <w:t>on pour tout type d’application</w:t>
      </w:r>
      <w:r>
        <w:rPr>
          <w:rFonts w:eastAsiaTheme="minorHAnsi" w:cs="Tahoma"/>
          <w:szCs w:val="20"/>
          <w:lang w:eastAsia="en-US"/>
        </w:rPr>
        <w:t>.</w:t>
      </w:r>
    </w:p>
    <w:p w:rsidR="006E1A5D" w:rsidRPr="00B67C35" w:rsidRDefault="00091439" w:rsidP="006E1A5D">
      <w:pPr>
        <w:autoSpaceDE w:val="0"/>
        <w:autoSpaceDN w:val="0"/>
        <w:adjustRightInd w:val="0"/>
        <w:rPr>
          <w:rFonts w:eastAsiaTheme="minorHAnsi" w:cs="Tahoma"/>
          <w:szCs w:val="20"/>
          <w:lang w:eastAsia="en-US"/>
        </w:rPr>
      </w:pPr>
      <w:r>
        <w:rPr>
          <w:rFonts w:eastAsiaTheme="minorHAnsi" w:cs="Tahoma"/>
          <w:szCs w:val="20"/>
          <w:lang w:eastAsia="en-US"/>
        </w:rPr>
        <w:t>Le rouleau</w:t>
      </w:r>
      <w:r w:rsidR="006E1A5D">
        <w:rPr>
          <w:rFonts w:eastAsiaTheme="minorHAnsi" w:cs="Tahoma"/>
          <w:szCs w:val="20"/>
          <w:lang w:eastAsia="en-US"/>
        </w:rPr>
        <w:t xml:space="preserve"> de feuillard de précision,  disponible en acier ou inox propose une bande à découper à la longueur voulue.</w:t>
      </w:r>
    </w:p>
    <w:p w:rsidR="004E6724" w:rsidRPr="004E6724" w:rsidRDefault="004E6724" w:rsidP="004E6724">
      <w:pPr>
        <w:autoSpaceDE w:val="0"/>
        <w:autoSpaceDN w:val="0"/>
        <w:adjustRightInd w:val="0"/>
        <w:rPr>
          <w:rFonts w:eastAsiaTheme="minorHAnsi" w:cs="Tahoma"/>
          <w:szCs w:val="20"/>
          <w:lang w:eastAsia="en-US"/>
        </w:rPr>
      </w:pPr>
    </w:p>
    <w:p w:rsidR="00B67C35" w:rsidRDefault="008C1280" w:rsidP="008C1280">
      <w:pPr>
        <w:autoSpaceDE w:val="0"/>
        <w:autoSpaceDN w:val="0"/>
        <w:adjustRightInd w:val="0"/>
        <w:rPr>
          <w:rFonts w:eastAsiaTheme="minorHAnsi" w:cs="Tahoma"/>
          <w:b/>
          <w:szCs w:val="20"/>
          <w:lang w:eastAsia="en-US"/>
        </w:rPr>
      </w:pPr>
      <w:r w:rsidRPr="00B67C35">
        <w:rPr>
          <w:rFonts w:eastAsiaTheme="minorHAnsi" w:cs="Tahoma"/>
          <w:b/>
          <w:szCs w:val="20"/>
          <w:lang w:eastAsia="en-US"/>
        </w:rPr>
        <w:t>Applications</w:t>
      </w:r>
      <w:r w:rsidR="00B67C35">
        <w:rPr>
          <w:rFonts w:eastAsiaTheme="minorHAnsi" w:cs="Tahoma"/>
          <w:b/>
          <w:szCs w:val="20"/>
          <w:lang w:eastAsia="en-US"/>
        </w:rPr>
        <w:t> :</w:t>
      </w:r>
    </w:p>
    <w:p w:rsidR="006E1A5D" w:rsidRPr="006E1A5D" w:rsidRDefault="006E1A5D" w:rsidP="006E1A5D">
      <w:pPr>
        <w:autoSpaceDE w:val="0"/>
        <w:autoSpaceDN w:val="0"/>
        <w:adjustRightInd w:val="0"/>
        <w:rPr>
          <w:rFonts w:eastAsiaTheme="minorHAnsi" w:cs="Tahoma"/>
          <w:szCs w:val="20"/>
          <w:lang w:eastAsia="en-US"/>
        </w:rPr>
      </w:pPr>
      <w:r w:rsidRPr="006E1A5D">
        <w:rPr>
          <w:rFonts w:eastAsiaTheme="minorHAnsi" w:cs="Tahoma"/>
          <w:szCs w:val="20"/>
          <w:lang w:eastAsia="en-US"/>
        </w:rPr>
        <w:t>- Alignement de pièces à usiner</w:t>
      </w:r>
    </w:p>
    <w:p w:rsidR="006E1A5D" w:rsidRPr="006E1A5D" w:rsidRDefault="006E1A5D" w:rsidP="006E1A5D">
      <w:pPr>
        <w:autoSpaceDE w:val="0"/>
        <w:autoSpaceDN w:val="0"/>
        <w:adjustRightInd w:val="0"/>
        <w:rPr>
          <w:rFonts w:eastAsiaTheme="minorHAnsi" w:cs="Tahoma"/>
          <w:szCs w:val="20"/>
          <w:lang w:eastAsia="en-US"/>
        </w:rPr>
      </w:pPr>
      <w:r w:rsidRPr="006E1A5D">
        <w:rPr>
          <w:rFonts w:eastAsiaTheme="minorHAnsi" w:cs="Tahoma"/>
          <w:szCs w:val="20"/>
          <w:lang w:eastAsia="en-US"/>
        </w:rPr>
        <w:t xml:space="preserve">- </w:t>
      </w:r>
      <w:r w:rsidR="00091439">
        <w:rPr>
          <w:rFonts w:eastAsiaTheme="minorHAnsi" w:cs="Tahoma"/>
          <w:szCs w:val="20"/>
          <w:lang w:eastAsia="en-US"/>
        </w:rPr>
        <w:t>Alignement de gabarits de forme</w:t>
      </w:r>
    </w:p>
    <w:p w:rsidR="006E1A5D" w:rsidRPr="006E1A5D" w:rsidRDefault="00091439" w:rsidP="006E1A5D">
      <w:pPr>
        <w:autoSpaceDE w:val="0"/>
        <w:autoSpaceDN w:val="0"/>
        <w:adjustRightInd w:val="0"/>
        <w:rPr>
          <w:rFonts w:eastAsiaTheme="minorHAnsi" w:cs="Tahoma"/>
          <w:szCs w:val="20"/>
          <w:lang w:eastAsia="en-US"/>
        </w:rPr>
      </w:pPr>
      <w:r>
        <w:rPr>
          <w:rFonts w:eastAsiaTheme="minorHAnsi" w:cs="Tahoma"/>
          <w:szCs w:val="20"/>
          <w:lang w:eastAsia="en-US"/>
        </w:rPr>
        <w:t>- Ajustement du jeu de soupape</w:t>
      </w:r>
      <w:bookmarkStart w:id="0" w:name="_GoBack"/>
      <w:bookmarkEnd w:id="0"/>
    </w:p>
    <w:p w:rsidR="006E1A5D" w:rsidRPr="006E1A5D" w:rsidRDefault="006E1A5D" w:rsidP="006E1A5D">
      <w:pPr>
        <w:autoSpaceDE w:val="0"/>
        <w:autoSpaceDN w:val="0"/>
        <w:adjustRightInd w:val="0"/>
        <w:rPr>
          <w:rFonts w:eastAsiaTheme="minorHAnsi" w:cs="Tahoma"/>
          <w:szCs w:val="20"/>
          <w:lang w:eastAsia="en-US"/>
        </w:rPr>
      </w:pPr>
      <w:r w:rsidRPr="006E1A5D">
        <w:rPr>
          <w:rFonts w:eastAsiaTheme="minorHAnsi" w:cs="Tahoma"/>
          <w:szCs w:val="20"/>
          <w:lang w:eastAsia="en-US"/>
        </w:rPr>
        <w:t>- Calage d’outillage</w:t>
      </w:r>
    </w:p>
    <w:p w:rsidR="006E1A5D" w:rsidRPr="006E1A5D" w:rsidRDefault="006E1A5D" w:rsidP="006E1A5D">
      <w:pPr>
        <w:autoSpaceDE w:val="0"/>
        <w:autoSpaceDN w:val="0"/>
        <w:adjustRightInd w:val="0"/>
        <w:rPr>
          <w:rFonts w:eastAsiaTheme="minorHAnsi" w:cs="Tahoma"/>
          <w:szCs w:val="20"/>
          <w:lang w:eastAsia="en-US"/>
        </w:rPr>
      </w:pPr>
      <w:r w:rsidRPr="006E1A5D">
        <w:rPr>
          <w:rFonts w:eastAsiaTheme="minorHAnsi" w:cs="Tahoma"/>
          <w:szCs w:val="20"/>
          <w:lang w:eastAsia="en-US"/>
        </w:rPr>
        <w:t>- Réglage de roulements</w:t>
      </w:r>
    </w:p>
    <w:p w:rsidR="00CE7A80" w:rsidRPr="00CE7A80" w:rsidRDefault="006E1A5D" w:rsidP="006E1A5D">
      <w:pPr>
        <w:autoSpaceDE w:val="0"/>
        <w:autoSpaceDN w:val="0"/>
        <w:adjustRightInd w:val="0"/>
        <w:rPr>
          <w:rFonts w:eastAsiaTheme="minorHAnsi" w:cs="Tahoma"/>
          <w:szCs w:val="20"/>
          <w:lang w:eastAsia="en-US"/>
        </w:rPr>
      </w:pPr>
      <w:r w:rsidRPr="006E1A5D">
        <w:rPr>
          <w:rFonts w:eastAsiaTheme="minorHAnsi" w:cs="Tahoma"/>
          <w:szCs w:val="20"/>
          <w:lang w:eastAsia="en-US"/>
        </w:rPr>
        <w:t>- Alignement d’un moteur et d’une pompe</w:t>
      </w:r>
      <w:r>
        <w:rPr>
          <w:rFonts w:eastAsiaTheme="minorHAnsi" w:cs="Tahoma"/>
          <w:szCs w:val="20"/>
          <w:lang w:eastAsia="en-US"/>
        </w:rPr>
        <w:t xml:space="preserve"> </w:t>
      </w:r>
      <w:r w:rsidRPr="006E1A5D">
        <w:rPr>
          <w:rFonts w:eastAsiaTheme="minorHAnsi" w:cs="Tahoma"/>
          <w:szCs w:val="20"/>
          <w:lang w:eastAsia="en-US"/>
        </w:rPr>
        <w:t>avant de mettre l’accouplement</w:t>
      </w:r>
    </w:p>
    <w:p w:rsidR="00517CB0" w:rsidRPr="00517CB0" w:rsidRDefault="00517CB0" w:rsidP="00517CB0">
      <w:pPr>
        <w:autoSpaceDE w:val="0"/>
        <w:autoSpaceDN w:val="0"/>
        <w:adjustRightInd w:val="0"/>
      </w:pPr>
    </w:p>
    <w:sectPr w:rsidR="00517CB0" w:rsidRPr="00517CB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428" w:rsidRDefault="00A86428" w:rsidP="00BE03DA">
      <w:r>
        <w:separator/>
      </w:r>
    </w:p>
  </w:endnote>
  <w:endnote w:type="continuationSeparator" w:id="0">
    <w:p w:rsidR="00A86428" w:rsidRDefault="00A86428" w:rsidP="00B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3DA" w:rsidRDefault="00BE03DA" w:rsidP="00BE03DA">
    <w:pPr>
      <w:pStyle w:val="Pieddepage"/>
      <w:pBdr>
        <w:bottom w:val="single" w:sz="18" w:space="1" w:color="FF0000"/>
      </w:pBdr>
    </w:pPr>
    <w:r>
      <w:t xml:space="preserve">Texte et photo numérique disponible sur </w:t>
    </w:r>
    <w:hyperlink r:id="rId1" w:history="1">
      <w:r w:rsidRPr="00B6004B">
        <w:rPr>
          <w:rStyle w:val="Lienhypertexte"/>
          <w:b/>
        </w:rPr>
        <w:t>www.hpceurope.com</w:t>
      </w:r>
    </w:hyperlink>
    <w:r>
      <w:t xml:space="preserve"> rubrique </w:t>
    </w:r>
    <w:r w:rsidRPr="00B6004B">
      <w:rPr>
        <w:b/>
      </w:rPr>
      <w:t>Presse</w:t>
    </w:r>
  </w:p>
  <w:p w:rsidR="00BE03DA" w:rsidRDefault="00BE03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428" w:rsidRDefault="00A86428" w:rsidP="00BE03DA">
      <w:r>
        <w:separator/>
      </w:r>
    </w:p>
  </w:footnote>
  <w:footnote w:type="continuationSeparator" w:id="0">
    <w:p w:rsidR="00A86428" w:rsidRDefault="00A86428" w:rsidP="00BE03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3DA" w:rsidRDefault="00BE03DA" w:rsidP="00BE03DA">
    <w:pPr>
      <w:pStyle w:val="En-tte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7C42A0" wp14:editId="4614F839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Rédactionnel 201</w:t>
    </w:r>
    <w:r w:rsidR="00D87C68">
      <w:t>6</w:t>
    </w:r>
  </w:p>
  <w:p w:rsidR="00BE03DA" w:rsidRDefault="00BE03D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71D77"/>
    <w:multiLevelType w:val="hybridMultilevel"/>
    <w:tmpl w:val="47CCCE06"/>
    <w:lvl w:ilvl="0" w:tplc="500426D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284F5C"/>
    <w:multiLevelType w:val="hybridMultilevel"/>
    <w:tmpl w:val="41A2721A"/>
    <w:lvl w:ilvl="0" w:tplc="12A48EC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3"/>
  </w:num>
  <w:num w:numId="5">
    <w:abstractNumId w:val="9"/>
  </w:num>
  <w:num w:numId="6">
    <w:abstractNumId w:val="11"/>
  </w:num>
  <w:num w:numId="7">
    <w:abstractNumId w:val="10"/>
  </w:num>
  <w:num w:numId="8">
    <w:abstractNumId w:val="5"/>
  </w:num>
  <w:num w:numId="9">
    <w:abstractNumId w:val="8"/>
  </w:num>
  <w:num w:numId="10">
    <w:abstractNumId w:val="7"/>
  </w:num>
  <w:num w:numId="11">
    <w:abstractNumId w:val="4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67"/>
    <w:rsid w:val="00037592"/>
    <w:rsid w:val="00042898"/>
    <w:rsid w:val="00053D68"/>
    <w:rsid w:val="00091439"/>
    <w:rsid w:val="000925BC"/>
    <w:rsid w:val="001066DE"/>
    <w:rsid w:val="0012530F"/>
    <w:rsid w:val="00154302"/>
    <w:rsid w:val="001846E1"/>
    <w:rsid w:val="001B353C"/>
    <w:rsid w:val="002011DB"/>
    <w:rsid w:val="00233743"/>
    <w:rsid w:val="00257FD8"/>
    <w:rsid w:val="00274B6F"/>
    <w:rsid w:val="00287943"/>
    <w:rsid w:val="00290067"/>
    <w:rsid w:val="002C1787"/>
    <w:rsid w:val="00304C83"/>
    <w:rsid w:val="003107E1"/>
    <w:rsid w:val="0032155E"/>
    <w:rsid w:val="003230BD"/>
    <w:rsid w:val="00335B28"/>
    <w:rsid w:val="00337424"/>
    <w:rsid w:val="00353911"/>
    <w:rsid w:val="0036165B"/>
    <w:rsid w:val="00364537"/>
    <w:rsid w:val="00373C0F"/>
    <w:rsid w:val="003879E0"/>
    <w:rsid w:val="003B1183"/>
    <w:rsid w:val="003B6A55"/>
    <w:rsid w:val="003E6A18"/>
    <w:rsid w:val="003F4611"/>
    <w:rsid w:val="00442522"/>
    <w:rsid w:val="00446C48"/>
    <w:rsid w:val="004506C1"/>
    <w:rsid w:val="00483216"/>
    <w:rsid w:val="004B50AB"/>
    <w:rsid w:val="004C0E13"/>
    <w:rsid w:val="004E2491"/>
    <w:rsid w:val="004E6724"/>
    <w:rsid w:val="00517CB0"/>
    <w:rsid w:val="005265D1"/>
    <w:rsid w:val="00542E6B"/>
    <w:rsid w:val="00544B52"/>
    <w:rsid w:val="00553D98"/>
    <w:rsid w:val="005924CA"/>
    <w:rsid w:val="005A17FE"/>
    <w:rsid w:val="005D2A57"/>
    <w:rsid w:val="005D7716"/>
    <w:rsid w:val="00600867"/>
    <w:rsid w:val="00604479"/>
    <w:rsid w:val="00697C67"/>
    <w:rsid w:val="006B1195"/>
    <w:rsid w:val="006C34D0"/>
    <w:rsid w:val="006E1A5D"/>
    <w:rsid w:val="0070464E"/>
    <w:rsid w:val="007046FB"/>
    <w:rsid w:val="0072269E"/>
    <w:rsid w:val="0074590C"/>
    <w:rsid w:val="00753778"/>
    <w:rsid w:val="00795816"/>
    <w:rsid w:val="007973F7"/>
    <w:rsid w:val="008214F1"/>
    <w:rsid w:val="00831412"/>
    <w:rsid w:val="008337E9"/>
    <w:rsid w:val="00836EF3"/>
    <w:rsid w:val="008C1280"/>
    <w:rsid w:val="008E12DA"/>
    <w:rsid w:val="008E14D2"/>
    <w:rsid w:val="008F09FB"/>
    <w:rsid w:val="009118AE"/>
    <w:rsid w:val="00966590"/>
    <w:rsid w:val="0097335E"/>
    <w:rsid w:val="00984650"/>
    <w:rsid w:val="00993B53"/>
    <w:rsid w:val="009C11FC"/>
    <w:rsid w:val="009D39C0"/>
    <w:rsid w:val="009E099C"/>
    <w:rsid w:val="009F2EBB"/>
    <w:rsid w:val="00A224D0"/>
    <w:rsid w:val="00A31542"/>
    <w:rsid w:val="00A718D6"/>
    <w:rsid w:val="00A71EBF"/>
    <w:rsid w:val="00A86428"/>
    <w:rsid w:val="00AA1918"/>
    <w:rsid w:val="00AD3A55"/>
    <w:rsid w:val="00B11C67"/>
    <w:rsid w:val="00B24A5D"/>
    <w:rsid w:val="00B43D60"/>
    <w:rsid w:val="00B5675B"/>
    <w:rsid w:val="00B5743D"/>
    <w:rsid w:val="00B64731"/>
    <w:rsid w:val="00B677C1"/>
    <w:rsid w:val="00B67C35"/>
    <w:rsid w:val="00B70A63"/>
    <w:rsid w:val="00B76425"/>
    <w:rsid w:val="00BA207E"/>
    <w:rsid w:val="00BB7505"/>
    <w:rsid w:val="00BC0455"/>
    <w:rsid w:val="00BD7F96"/>
    <w:rsid w:val="00BE03DA"/>
    <w:rsid w:val="00BF085B"/>
    <w:rsid w:val="00C018A3"/>
    <w:rsid w:val="00C12B98"/>
    <w:rsid w:val="00CA5B10"/>
    <w:rsid w:val="00CC0B0B"/>
    <w:rsid w:val="00CE1CB5"/>
    <w:rsid w:val="00CE7A80"/>
    <w:rsid w:val="00D1279E"/>
    <w:rsid w:val="00D25025"/>
    <w:rsid w:val="00D404E9"/>
    <w:rsid w:val="00D430A5"/>
    <w:rsid w:val="00D87C68"/>
    <w:rsid w:val="00D91F32"/>
    <w:rsid w:val="00D93AD6"/>
    <w:rsid w:val="00DA7F86"/>
    <w:rsid w:val="00DD3F49"/>
    <w:rsid w:val="00DE12E2"/>
    <w:rsid w:val="00DE5588"/>
    <w:rsid w:val="00DF4566"/>
    <w:rsid w:val="00E01930"/>
    <w:rsid w:val="00E05813"/>
    <w:rsid w:val="00E162B1"/>
    <w:rsid w:val="00E30B1E"/>
    <w:rsid w:val="00E33F19"/>
    <w:rsid w:val="00E340AF"/>
    <w:rsid w:val="00E3509F"/>
    <w:rsid w:val="00E461DD"/>
    <w:rsid w:val="00E53E67"/>
    <w:rsid w:val="00E64984"/>
    <w:rsid w:val="00E737FC"/>
    <w:rsid w:val="00E9719F"/>
    <w:rsid w:val="00EC5D9C"/>
    <w:rsid w:val="00F04E7B"/>
    <w:rsid w:val="00F7449A"/>
    <w:rsid w:val="00F95D89"/>
    <w:rsid w:val="00FA39F3"/>
    <w:rsid w:val="00FB273A"/>
    <w:rsid w:val="00FD1F12"/>
    <w:rsid w:val="00FE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pceurop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</dc:creator>
  <cp:lastModifiedBy>EP</cp:lastModifiedBy>
  <cp:revision>4</cp:revision>
  <cp:lastPrinted>2015-12-07T14:51:00Z</cp:lastPrinted>
  <dcterms:created xsi:type="dcterms:W3CDTF">2016-07-25T15:27:00Z</dcterms:created>
  <dcterms:modified xsi:type="dcterms:W3CDTF">2016-08-22T15:21:00Z</dcterms:modified>
</cp:coreProperties>
</file>